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NOLIKUMS</w:t>
      </w:r>
    </w:p>
    <w:p>
      <w:pPr>
        <w:pStyle w:val="No Spacing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a-DK"/>
        </w:rPr>
        <w:t>Par atkl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</w:rPr>
        <w:t>t</w:t>
      </w:r>
      <w:r>
        <w:rPr>
          <w:rFonts w:ascii="Calibri" w:cs="Calibri" w:hAnsi="Calibri" w:eastAsia="Calibri"/>
          <w:i w:val="1"/>
          <w:iCs w:val="1"/>
          <w:rtl w:val="0"/>
        </w:rPr>
        <w:t xml:space="preserve">ā </w:t>
      </w:r>
      <w:r>
        <w:rPr>
          <w:rFonts w:ascii="Calibri" w:cs="Calibri" w:hAnsi="Calibri" w:eastAsia="Calibri"/>
          <w:i w:val="1"/>
          <w:iCs w:val="1"/>
          <w:rtl w:val="0"/>
        </w:rPr>
        <w:t>konkursa norisi talismana izstr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dei 2021.gada IIHF pasaules 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empion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</w:rPr>
        <w:t>ta hokej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No Spacing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VISP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R</w:t>
      </w:r>
      <w:r>
        <w:rPr>
          <w:b w:val="1"/>
          <w:bCs w:val="1"/>
          <w:i w:val="1"/>
          <w:iCs w:val="1"/>
          <w:rtl w:val="0"/>
        </w:rPr>
        <w:t>Ī</w:t>
      </w:r>
      <w:r>
        <w:rPr>
          <w:b w:val="1"/>
          <w:bCs w:val="1"/>
          <w:i w:val="1"/>
          <w:iCs w:val="1"/>
          <w:rtl w:val="0"/>
          <w:lang w:val="en-US"/>
        </w:rPr>
        <w:t>GIE NOTEIKUMI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Atkl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>starptautisk</w:t>
      </w:r>
      <w:r>
        <w:rPr>
          <w:rtl w:val="0"/>
        </w:rPr>
        <w:t xml:space="preserve">ā </w:t>
      </w:r>
      <w:r>
        <w:rPr>
          <w:rtl w:val="0"/>
          <w:lang w:val="pt-PT"/>
        </w:rPr>
        <w:t xml:space="preserve">2021.gada </w:t>
      </w:r>
      <w:r>
        <w:rPr>
          <w:rFonts w:ascii="Calibri" w:cs="Calibri" w:hAnsi="Calibri" w:eastAsia="Calibri"/>
          <w:i w:val="1"/>
          <w:iCs w:val="1"/>
          <w:rtl w:val="0"/>
        </w:rPr>
        <w:t>IIHF</w:t>
      </w:r>
      <w:r>
        <w:rPr>
          <w:rtl w:val="0"/>
          <w:lang w:val="es-ES_tradnl"/>
        </w:rPr>
        <w:t xml:space="preserve"> pasaules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hokej</w:t>
      </w:r>
      <w:r>
        <w:rPr>
          <w:rtl w:val="0"/>
        </w:rPr>
        <w:t xml:space="preserve">ā </w:t>
      </w:r>
      <w:r>
        <w:rPr>
          <w:rtl w:val="0"/>
        </w:rPr>
        <w:t>talismana izstr</w:t>
      </w:r>
      <w:r>
        <w:rPr>
          <w:rtl w:val="0"/>
        </w:rPr>
        <w:t>ā</w:t>
      </w:r>
      <w:r>
        <w:rPr>
          <w:rtl w:val="0"/>
        </w:rPr>
        <w:t>des konkursa 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 - konkursa) organizatori ir Biedr</w:t>
      </w:r>
      <w:r>
        <w:rPr>
          <w:rtl w:val="0"/>
        </w:rPr>
        <w:t>ī</w:t>
      </w:r>
      <w:r>
        <w:rPr>
          <w:rtl w:val="0"/>
        </w:rPr>
        <w:t xml:space="preserve">ba </w:t>
      </w:r>
      <w:r>
        <w:rPr>
          <w:rtl w:val="0"/>
        </w:rPr>
        <w:t>“</w:t>
      </w:r>
      <w:r>
        <w:rPr>
          <w:rtl w:val="0"/>
        </w:rPr>
        <w:t>Latvijas Hokeja feder</w:t>
      </w:r>
      <w:r>
        <w:rPr>
          <w:rtl w:val="0"/>
        </w:rPr>
        <w:t>ā</w:t>
      </w:r>
      <w:r>
        <w:rPr>
          <w:rtl w:val="0"/>
        </w:rPr>
        <w:t>cija</w:t>
      </w:r>
      <w:r>
        <w:rPr>
          <w:rtl w:val="0"/>
        </w:rPr>
        <w:t xml:space="preserve">” </w:t>
      </w:r>
      <w:r>
        <w:rPr>
          <w:rtl w:val="0"/>
        </w:rPr>
        <w:t>un Asoci</w:t>
      </w:r>
      <w:r>
        <w:rPr>
          <w:rtl w:val="0"/>
        </w:rPr>
        <w:t>ā</w:t>
      </w:r>
      <w:r>
        <w:rPr>
          <w:rtl w:val="0"/>
        </w:rPr>
        <w:t xml:space="preserve">cija </w:t>
      </w:r>
      <w:r>
        <w:rPr>
          <w:rtl w:val="0"/>
        </w:rPr>
        <w:t>“</w:t>
      </w:r>
      <w:r>
        <w:rPr>
          <w:rtl w:val="0"/>
          <w:lang w:val="de-DE"/>
        </w:rPr>
        <w:t>Baltkrievijas Republikas Hokeja feder</w:t>
      </w:r>
      <w:r>
        <w:rPr>
          <w:rtl w:val="0"/>
        </w:rPr>
        <w:t>ā</w:t>
      </w:r>
      <w:r>
        <w:rPr>
          <w:rtl w:val="0"/>
        </w:rPr>
        <w:t>cija</w:t>
      </w:r>
      <w:r>
        <w:rPr>
          <w:rtl w:val="0"/>
        </w:rPr>
        <w:t xml:space="preserve">” </w:t>
      </w:r>
      <w:r>
        <w:rPr>
          <w:rtl w:val="0"/>
        </w:rPr>
        <w:t>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Organizatori).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M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</w:rPr>
        <w:t>ķ</w:t>
      </w:r>
      <w:r>
        <w:rPr>
          <w:rFonts w:ascii="Calibri" w:cs="Calibri" w:hAnsi="Calibri" w:eastAsia="Calibri"/>
          <w:b w:val="1"/>
          <w:bCs w:val="1"/>
          <w:rtl w:val="0"/>
        </w:rPr>
        <w:t>is</w:t>
      </w:r>
      <w:r>
        <w:rPr>
          <w:rtl w:val="0"/>
          <w:lang w:val="pt-PT"/>
        </w:rPr>
        <w:t xml:space="preserve">: 2021.gada </w:t>
      </w:r>
      <w:r>
        <w:rPr>
          <w:rFonts w:ascii="Calibri" w:cs="Calibri" w:hAnsi="Calibri" w:eastAsia="Calibri"/>
          <w:i w:val="1"/>
          <w:iCs w:val="1"/>
          <w:rtl w:val="0"/>
        </w:rPr>
        <w:t>IIHF</w:t>
      </w:r>
      <w:r>
        <w:rPr>
          <w:rtl w:val="0"/>
          <w:lang w:val="es-ES_tradnl"/>
        </w:rPr>
        <w:t xml:space="preserve"> pasaules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hokej</w:t>
      </w:r>
      <w:r>
        <w:rPr>
          <w:rtl w:val="0"/>
        </w:rPr>
        <w:t xml:space="preserve">ā </w:t>
      </w:r>
      <w:r>
        <w:rPr>
          <w:rtl w:val="0"/>
        </w:rPr>
        <w:t>talismana izv</w:t>
      </w:r>
      <w:r>
        <w:rPr>
          <w:rtl w:val="0"/>
        </w:rPr>
        <w:t>ē</w:t>
      </w:r>
      <w:r>
        <w:rPr>
          <w:rtl w:val="0"/>
        </w:rPr>
        <w:t>le 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Talismans)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</w:t>
      </w:r>
      <w:r>
        <w:rPr>
          <w:rFonts w:ascii="Calibri" w:cs="Calibri" w:hAnsi="Calibri" w:eastAsia="Calibri"/>
          <w:b w:val="1"/>
          <w:bCs w:val="1"/>
          <w:rtl w:val="0"/>
        </w:rPr>
        <w:t xml:space="preserve"> Uzdevumi</w:t>
      </w:r>
      <w:r>
        <w:rPr>
          <w:rtl w:val="0"/>
          <w:lang w:val="nl-NL"/>
        </w:rPr>
        <w:t>: sabiedr</w:t>
      </w:r>
      <w:r>
        <w:rPr>
          <w:rtl w:val="0"/>
        </w:rPr>
        <w:t>ī</w:t>
      </w:r>
      <w:r>
        <w:rPr>
          <w:rtl w:val="0"/>
          <w:lang w:val="es-ES_tradnl"/>
        </w:rPr>
        <w:t>bas un masu inform</w:t>
      </w:r>
      <w:r>
        <w:rPr>
          <w:rtl w:val="0"/>
        </w:rPr>
        <w:t>ā</w:t>
      </w:r>
      <w:r>
        <w:rPr>
          <w:rtl w:val="0"/>
        </w:rPr>
        <w:t>cijas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uzman</w:t>
      </w:r>
      <w:r>
        <w:rPr>
          <w:rtl w:val="0"/>
        </w:rPr>
        <w:t>ī</w:t>
      </w:r>
      <w:r>
        <w:rPr>
          <w:rtl w:val="0"/>
        </w:rPr>
        <w:t>bas piev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</w:rPr>
        <w:t xml:space="preserve">ana 2021.gada </w:t>
      </w:r>
      <w:r>
        <w:rPr>
          <w:rFonts w:ascii="Calibri" w:cs="Calibri" w:hAnsi="Calibri" w:eastAsia="Calibri"/>
          <w:i w:val="1"/>
          <w:iCs w:val="1"/>
          <w:rtl w:val="0"/>
        </w:rPr>
        <w:t>IIHF</w:t>
      </w:r>
      <w:r>
        <w:rPr>
          <w:rtl w:val="0"/>
        </w:rPr>
        <w:t xml:space="preserve"> pasaules hokeja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>– 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it-IT"/>
        </w:rPr>
        <w:t>ta) sar</w:t>
      </w:r>
      <w:r>
        <w:rPr>
          <w:rtl w:val="0"/>
        </w:rPr>
        <w:t>ī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  <w:lang w:val="it-IT"/>
        </w:rPr>
        <w:t>anai, bag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sv-SE"/>
        </w:rPr>
        <w:t>ga inform</w:t>
      </w:r>
      <w:r>
        <w:rPr>
          <w:rtl w:val="0"/>
        </w:rPr>
        <w:t>ā</w:t>
      </w:r>
      <w:r>
        <w:rPr>
          <w:rtl w:val="0"/>
        </w:rPr>
        <w:t xml:space="preserve">cijas fona par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tu rad</w:t>
      </w:r>
      <w:r>
        <w:rPr>
          <w:rtl w:val="0"/>
        </w:rPr>
        <w:t>īš</w:t>
      </w:r>
      <w:r>
        <w:rPr>
          <w:rtl w:val="0"/>
        </w:rPr>
        <w:t>ana, hokeja populariz</w:t>
      </w:r>
      <w:r>
        <w:rPr>
          <w:rtl w:val="0"/>
        </w:rPr>
        <w:t>ēš</w:t>
      </w:r>
      <w:r>
        <w:rPr>
          <w:rtl w:val="0"/>
        </w:rPr>
        <w:t>ana un Organizatoru t</w:t>
      </w:r>
      <w:r>
        <w:rPr>
          <w:rtl w:val="0"/>
        </w:rPr>
        <w:t>ē</w:t>
      </w:r>
      <w:r>
        <w:rPr>
          <w:rtl w:val="0"/>
          <w:lang w:val="it-IT"/>
        </w:rPr>
        <w:t>la nostiprin</w:t>
      </w:r>
      <w:r>
        <w:rPr>
          <w:rtl w:val="0"/>
        </w:rPr>
        <w:t>āš</w:t>
      </w:r>
      <w:r>
        <w:rPr>
          <w:rtl w:val="0"/>
          <w:lang w:val="it-IT"/>
        </w:rPr>
        <w:t>ana.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laik</w:t>
      </w:r>
      <w:r>
        <w:rPr>
          <w:rtl w:val="0"/>
        </w:rPr>
        <w:t xml:space="preserve">ā </w:t>
      </w:r>
      <w:r>
        <w:rPr>
          <w:rtl w:val="0"/>
        </w:rPr>
        <w:t>Organizatori vad</w:t>
      </w:r>
      <w:r>
        <w:rPr>
          <w:rtl w:val="0"/>
        </w:rPr>
        <w:t>ā</w:t>
      </w:r>
      <w:r>
        <w:rPr>
          <w:rtl w:val="0"/>
        </w:rPr>
        <w:t>s atbilsto</w:t>
      </w:r>
      <w:r>
        <w:rPr>
          <w:rtl w:val="0"/>
        </w:rPr>
        <w:t>š</w:t>
      </w:r>
      <w:r>
        <w:rPr>
          <w:rtl w:val="0"/>
        </w:rPr>
        <w:t>i sekojo</w:t>
      </w:r>
      <w:r>
        <w:rPr>
          <w:rtl w:val="0"/>
        </w:rPr>
        <w:t>šā</w:t>
      </w:r>
      <w:r>
        <w:rPr>
          <w:rtl w:val="0"/>
          <w:lang w:val="pt-PT"/>
        </w:rPr>
        <w:t>m defin</w:t>
      </w:r>
      <w:r>
        <w:rPr>
          <w:rtl w:val="0"/>
        </w:rPr>
        <w:t>ī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>m:</w:t>
      </w:r>
    </w:p>
    <w:p>
      <w:pPr>
        <w:pStyle w:val="No Spacing"/>
        <w:ind w:left="108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Konkursa laure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ts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bnieks, kur</w:t>
      </w:r>
      <w:r>
        <w:rPr>
          <w:rtl w:val="0"/>
        </w:rPr>
        <w:t xml:space="preserve">š </w:t>
      </w:r>
      <w:r>
        <w:rPr>
          <w:rtl w:val="0"/>
          <w:lang w:val="da-DK"/>
        </w:rPr>
        <w:t>atbilst atkl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 xml:space="preserve">konkursa par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talismana izstr</w:t>
      </w:r>
      <w:r>
        <w:rPr>
          <w:rtl w:val="0"/>
        </w:rPr>
        <w:t>ā</w:t>
      </w:r>
      <w:r>
        <w:rPr>
          <w:rtl w:val="0"/>
        </w:rPr>
        <w:t>di 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Konkurss) pras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un iesniedzis konkursa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jumu, kas p</w:t>
      </w:r>
      <w:r>
        <w:rPr>
          <w:rtl w:val="0"/>
        </w:rPr>
        <w:t>ē</w:t>
      </w:r>
      <w:r>
        <w:rPr>
          <w:rtl w:val="0"/>
        </w:rPr>
        <w:t>c konkursa organiz</w:t>
      </w:r>
      <w:r>
        <w:rPr>
          <w:rtl w:val="0"/>
        </w:rPr>
        <w:t>ā</w:t>
      </w:r>
      <w:r>
        <w:rPr>
          <w:rtl w:val="0"/>
        </w:rPr>
        <w:t>cijas komisijas (t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Konkursa komisija)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  <w:lang w:val="pt-PT"/>
        </w:rPr>
        <w:t>juma ieguvis otro vai tre</w:t>
      </w:r>
      <w:r>
        <w:rPr>
          <w:rtl w:val="0"/>
        </w:rPr>
        <w:t>š</w:t>
      </w:r>
      <w:r>
        <w:rPr>
          <w:rtl w:val="0"/>
        </w:rPr>
        <w:t>o vietu;</w:t>
      </w:r>
    </w:p>
    <w:p>
      <w:pPr>
        <w:pStyle w:val="No Spacing"/>
        <w:ind w:left="108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Konkursa uzvar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js</w:t>
      </w:r>
      <w:r>
        <w:rPr>
          <w:rFonts w:ascii="Calibri" w:cs="Calibri" w:hAnsi="Calibri" w:eastAsia="Calibri"/>
          <w:b w:val="1"/>
          <w:bCs w:val="1"/>
          <w:rtl w:val="0"/>
        </w:rPr>
        <w:t>”</w:t>
      </w:r>
      <w:r>
        <w:rPr>
          <w:rtl w:val="0"/>
        </w:rPr>
        <w:t xml:space="preserve"> –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bnieks, kur</w:t>
      </w:r>
      <w:r>
        <w:rPr>
          <w:rtl w:val="0"/>
        </w:rPr>
        <w:t xml:space="preserve">š </w:t>
      </w:r>
      <w:r>
        <w:rPr>
          <w:rtl w:val="0"/>
        </w:rPr>
        <w:t>atbilst Konkursa pras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un iesniedzis vislab</w:t>
      </w:r>
      <w:r>
        <w:rPr>
          <w:rtl w:val="0"/>
        </w:rPr>
        <w:t>ā</w:t>
      </w:r>
      <w:r>
        <w:rPr>
          <w:rtl w:val="0"/>
          <w:lang w:val="it-IT"/>
        </w:rPr>
        <w:t>ko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jumu p</w:t>
      </w:r>
      <w:r>
        <w:rPr>
          <w:rtl w:val="0"/>
        </w:rPr>
        <w:t>ē</w:t>
      </w:r>
      <w:r>
        <w:rPr>
          <w:rtl w:val="0"/>
        </w:rPr>
        <w:t>c Konkursa komisijas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juma;</w:t>
      </w:r>
    </w:p>
    <w:p>
      <w:pPr>
        <w:pStyle w:val="No Spacing"/>
        <w:ind w:left="108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Talismans</w:t>
      </w:r>
      <w:r>
        <w:rPr>
          <w:rFonts w:ascii="Calibri" w:cs="Calibri" w:hAnsi="Calibri" w:eastAsia="Calibri"/>
          <w:b w:val="1"/>
          <w:bCs w:val="1"/>
          <w:rtl w:val="0"/>
        </w:rPr>
        <w:t>”</w:t>
      </w:r>
      <w:r>
        <w:rPr>
          <w:rtl w:val="0"/>
        </w:rPr>
        <w:t xml:space="preserve">  -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simbolikas elements, ar pievienotu m</w:t>
      </w:r>
      <w:r>
        <w:rPr>
          <w:rtl w:val="0"/>
        </w:rPr>
        <w:t>ā</w:t>
      </w:r>
      <w:r>
        <w:rPr>
          <w:rtl w:val="0"/>
        </w:rPr>
        <w:t>ksliniecisko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bu, grafiski veidots antropomorfisks t</w:t>
      </w:r>
      <w:r>
        <w:rPr>
          <w:rtl w:val="0"/>
        </w:rPr>
        <w:t>ē</w:t>
      </w:r>
      <w:r>
        <w:rPr>
          <w:rtl w:val="0"/>
        </w:rPr>
        <w:t>ls (t</w:t>
      </w:r>
      <w:r>
        <w:rPr>
          <w:rtl w:val="0"/>
        </w:rPr>
        <w:t>ē</w:t>
      </w:r>
      <w:r>
        <w:rPr>
          <w:rtl w:val="0"/>
        </w:rPr>
        <w:t>li), kur</w:t>
      </w:r>
      <w:r>
        <w:rPr>
          <w:rtl w:val="0"/>
        </w:rPr>
        <w:t xml:space="preserve">š </w:t>
      </w:r>
      <w:r>
        <w:rPr>
          <w:rtl w:val="0"/>
        </w:rPr>
        <w:t>sev</w:t>
      </w:r>
      <w:r>
        <w:rPr>
          <w:rtl w:val="0"/>
        </w:rPr>
        <w:t xml:space="preserve">ī </w:t>
      </w:r>
      <w:r>
        <w:rPr>
          <w:rtl w:val="0"/>
        </w:rPr>
        <w:t>atspogu</w:t>
      </w:r>
      <w:r>
        <w:rPr>
          <w:rtl w:val="0"/>
        </w:rPr>
        <w:t>ļ</w:t>
      </w:r>
      <w:r>
        <w:rPr>
          <w:rtl w:val="0"/>
          <w:lang w:val="it-IT"/>
        </w:rPr>
        <w:t xml:space="preserve">o valstis </w:t>
      </w:r>
      <w:r>
        <w:rPr>
          <w:rtl w:val="0"/>
        </w:rPr>
        <w:t>– 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 xml:space="preserve">ta organizatorus (Latvijas Republiku un Baltkrievijas Republiku) un atbilst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kop</w:t>
      </w:r>
      <w:r>
        <w:rPr>
          <w:rtl w:val="0"/>
        </w:rPr>
        <w:t>ē</w:t>
      </w:r>
      <w:r>
        <w:rPr>
          <w:rtl w:val="0"/>
        </w:rPr>
        <w:t xml:space="preserve">jai koncepcijai, stilam un garam. </w:t>
      </w:r>
    </w:p>
    <w:p>
      <w:pPr>
        <w:pStyle w:val="No Spacing"/>
        <w:ind w:left="108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Konkursa dal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bnieks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  <w:lang w:val="de-DE"/>
        </w:rPr>
        <w:t>fizisk</w:t>
      </w:r>
      <w:r>
        <w:rPr>
          <w:rtl w:val="0"/>
        </w:rPr>
        <w:t>ā</w:t>
      </w:r>
      <w:r>
        <w:rPr>
          <w:rtl w:val="0"/>
        </w:rPr>
        <w:t>, juridisk</w:t>
      </w:r>
      <w:r>
        <w:rPr>
          <w:rtl w:val="0"/>
        </w:rPr>
        <w:t xml:space="preserve">ā </w:t>
      </w:r>
      <w:r>
        <w:rPr>
          <w:rtl w:val="0"/>
          <w:lang w:val="pt-PT"/>
        </w:rPr>
        <w:t>persona vai autoru kolekt</w:t>
      </w:r>
      <w:r>
        <w:rPr>
          <w:rtl w:val="0"/>
        </w:rPr>
        <w:t>ī</w:t>
      </w:r>
      <w:r>
        <w:rPr>
          <w:rtl w:val="0"/>
        </w:rPr>
        <w:t>vs, kas ir Konkursa darba autors un kas ir iesniedzis konkursa materi</w:t>
      </w:r>
      <w:r>
        <w:rPr>
          <w:rtl w:val="0"/>
        </w:rPr>
        <w:t>ā</w:t>
      </w:r>
      <w:r>
        <w:rPr>
          <w:rtl w:val="0"/>
        </w:rPr>
        <w:t>lus saska</w:t>
      </w:r>
      <w:r>
        <w:rPr>
          <w:rtl w:val="0"/>
        </w:rPr>
        <w:t xml:space="preserve">ņā </w:t>
      </w:r>
      <w:r>
        <w:rPr>
          <w:rtl w:val="0"/>
        </w:rPr>
        <w:t xml:space="preserve">ar </w:t>
      </w:r>
      <w:r>
        <w:rPr>
          <w:rtl w:val="0"/>
        </w:rPr>
        <w:t>š</w:t>
      </w:r>
      <w:r>
        <w:rPr>
          <w:rtl w:val="0"/>
        </w:rPr>
        <w:t>o nolikumu.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Konkurss ir atv</w:t>
      </w:r>
      <w:r>
        <w:rPr>
          <w:rtl w:val="0"/>
        </w:rPr>
        <w:t>ē</w:t>
      </w:r>
      <w:r>
        <w:rPr>
          <w:rtl w:val="0"/>
          <w:lang w:val="nl-NL"/>
        </w:rPr>
        <w:t>rts un pieejams visiem t</w:t>
      </w:r>
      <w:r>
        <w:rPr>
          <w:rtl w:val="0"/>
        </w:rPr>
        <w:t xml:space="preserve">ā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bniekiem. t.i. Organizatoru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  <w:lang w:val="en-US"/>
        </w:rPr>
        <w:t>jums dal</w:t>
      </w:r>
      <w:r>
        <w:rPr>
          <w:rtl w:val="0"/>
        </w:rPr>
        <w:t>ī</w:t>
      </w:r>
      <w:r>
        <w:rPr>
          <w:rtl w:val="0"/>
        </w:rPr>
        <w:t>bai Konkurs</w:t>
      </w:r>
      <w:r>
        <w:rPr>
          <w:rtl w:val="0"/>
        </w:rPr>
        <w:t xml:space="preserve">ā </w:t>
      </w:r>
      <w:r>
        <w:rPr>
          <w:rtl w:val="0"/>
          <w:lang w:val="nl-NL"/>
        </w:rPr>
        <w:t>ir pieejams visiem, kas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taj</w:t>
      </w:r>
      <w:r>
        <w:rPr>
          <w:rtl w:val="0"/>
        </w:rPr>
        <w:t xml:space="preserve">ā </w:t>
      </w:r>
      <w:r>
        <w:rPr>
          <w:rtl w:val="0"/>
          <w:lang w:val="es-ES_tradnl"/>
        </w:rPr>
        <w:t>piedal</w:t>
      </w:r>
      <w:r>
        <w:rPr>
          <w:rtl w:val="0"/>
        </w:rPr>
        <w:t>ī</w:t>
      </w:r>
      <w:r>
        <w:rPr>
          <w:rtl w:val="0"/>
          <w:lang w:val="en-US"/>
        </w:rPr>
        <w:t>ties, neatkar</w:t>
      </w:r>
      <w:r>
        <w:rPr>
          <w:rtl w:val="0"/>
        </w:rPr>
        <w:t>ī</w:t>
      </w:r>
      <w:r>
        <w:rPr>
          <w:rtl w:val="0"/>
        </w:rPr>
        <w:t>gi no Konkursa dal</w:t>
      </w:r>
      <w:r>
        <w:rPr>
          <w:rtl w:val="0"/>
        </w:rPr>
        <w:t>ī</w:t>
      </w:r>
      <w:r>
        <w:rPr>
          <w:rtl w:val="0"/>
        </w:rPr>
        <w:t>bnieka dz</w:t>
      </w:r>
      <w:r>
        <w:rPr>
          <w:rtl w:val="0"/>
        </w:rPr>
        <w:t>ī</w:t>
      </w:r>
      <w:r>
        <w:rPr>
          <w:rtl w:val="0"/>
          <w:lang w:val="pt-PT"/>
        </w:rPr>
        <w:t>ves vai atra</w:t>
      </w:r>
      <w:r>
        <w:rPr>
          <w:rtl w:val="0"/>
        </w:rPr>
        <w:t>š</w:t>
      </w:r>
      <w:r>
        <w:rPr>
          <w:rtl w:val="0"/>
          <w:lang w:val="pt-PT"/>
        </w:rPr>
        <w:t>anas vietas.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dal</w:t>
      </w:r>
      <w:r>
        <w:rPr>
          <w:rtl w:val="0"/>
        </w:rPr>
        <w:t>ī</w:t>
      </w:r>
      <w:r>
        <w:rPr>
          <w:rtl w:val="0"/>
        </w:rPr>
        <w:t>bnieks sedz visus izdevumus, kuri radu</w:t>
      </w:r>
      <w:r>
        <w:rPr>
          <w:rtl w:val="0"/>
        </w:rPr>
        <w:t>š</w:t>
      </w:r>
      <w:r>
        <w:rPr>
          <w:rtl w:val="0"/>
        </w:rPr>
        <w:t>ies saist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ar konkursa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  <w:lang w:val="pt-PT"/>
        </w:rPr>
        <w:t>juma sagatavo</w:t>
      </w:r>
      <w:r>
        <w:rPr>
          <w:rtl w:val="0"/>
        </w:rPr>
        <w:t>š</w:t>
      </w:r>
      <w:r>
        <w:rPr>
          <w:rtl w:val="0"/>
        </w:rPr>
        <w:t>anu un prezent</w:t>
      </w:r>
      <w:r>
        <w:rPr>
          <w:rtl w:val="0"/>
        </w:rPr>
        <w:t>ā</w:t>
      </w:r>
      <w:r>
        <w:rPr>
          <w:rtl w:val="0"/>
        </w:rPr>
        <w:t>ciju,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citus ar dal</w:t>
      </w:r>
      <w:r>
        <w:rPr>
          <w:rtl w:val="0"/>
        </w:rPr>
        <w:t>ī</w:t>
      </w:r>
      <w:r>
        <w:rPr>
          <w:rtl w:val="0"/>
        </w:rPr>
        <w:t>bu konkurs</w:t>
      </w:r>
      <w:r>
        <w:rPr>
          <w:rtl w:val="0"/>
        </w:rPr>
        <w:t xml:space="preserve">ā </w:t>
      </w:r>
      <w:r>
        <w:rPr>
          <w:rtl w:val="0"/>
        </w:rPr>
        <w:t>saist</w:t>
      </w:r>
      <w:r>
        <w:rPr>
          <w:rtl w:val="0"/>
        </w:rPr>
        <w:t>ī</w:t>
      </w:r>
      <w:r>
        <w:rPr>
          <w:rtl w:val="0"/>
        </w:rPr>
        <w:t>tus izdevumus. Organizatori, neatkar</w:t>
      </w:r>
      <w:r>
        <w:rPr>
          <w:rtl w:val="0"/>
        </w:rPr>
        <w:t>ī</w:t>
      </w:r>
      <w:r>
        <w:rPr>
          <w:rtl w:val="0"/>
        </w:rPr>
        <w:t>gi no konkursa procesa rezult</w:t>
      </w:r>
      <w:r>
        <w:rPr>
          <w:rtl w:val="0"/>
        </w:rPr>
        <w:t>ā</w:t>
      </w:r>
      <w:r>
        <w:rPr>
          <w:rtl w:val="0"/>
          <w:lang w:val="sv-SE"/>
        </w:rPr>
        <w:t>tiem, nav atbild</w:t>
      </w:r>
      <w:r>
        <w:rPr>
          <w:rtl w:val="0"/>
        </w:rPr>
        <w:t>ī</w:t>
      </w:r>
      <w:r>
        <w:rPr>
          <w:rtl w:val="0"/>
          <w:lang w:val="fr-FR"/>
        </w:rPr>
        <w:t xml:space="preserve">gi par </w:t>
      </w:r>
      <w:r>
        <w:rPr>
          <w:rtl w:val="0"/>
        </w:rPr>
        <w:t>š</w:t>
      </w:r>
      <w:r>
        <w:rPr>
          <w:rtl w:val="0"/>
        </w:rPr>
        <w:t>iem izdevumiem.</w:t>
      </w:r>
    </w:p>
    <w:p>
      <w:pPr>
        <w:pStyle w:val="No Spacing"/>
        <w:ind w:left="1080" w:firstLine="0"/>
        <w:jc w:val="both"/>
      </w:pPr>
    </w:p>
    <w:p>
      <w:pPr>
        <w:pStyle w:val="No Spacing"/>
        <w:ind w:left="1080" w:firstLine="0"/>
        <w:jc w:val="both"/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KONKURSA ORGANIZ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CIJA UN NORISES K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  <w:lang w:val="de-DE"/>
        </w:rPr>
        <w:t>RT</w:t>
      </w:r>
      <w:r>
        <w:rPr>
          <w:b w:val="1"/>
          <w:bCs w:val="1"/>
          <w:i w:val="1"/>
          <w:iCs w:val="1"/>
          <w:rtl w:val="0"/>
        </w:rPr>
        <w:t>Ī</w:t>
      </w:r>
      <w:r>
        <w:rPr>
          <w:b w:val="1"/>
          <w:bCs w:val="1"/>
          <w:i w:val="1"/>
          <w:iCs w:val="1"/>
          <w:rtl w:val="0"/>
        </w:rPr>
        <w:t>BA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Konkurss tiek uzskat</w:t>
      </w:r>
      <w:r>
        <w:rPr>
          <w:rtl w:val="0"/>
        </w:rPr>
        <w:t>ī</w:t>
      </w:r>
      <w:r>
        <w:rPr>
          <w:rtl w:val="0"/>
          <w:lang w:val="da-DK"/>
        </w:rPr>
        <w:t>ts par atkl</w:t>
      </w:r>
      <w:r>
        <w:rPr>
          <w:rtl w:val="0"/>
        </w:rPr>
        <w:t>ā</w:t>
      </w:r>
      <w:r>
        <w:rPr>
          <w:rtl w:val="0"/>
        </w:rPr>
        <w:t>tu s</w:t>
      </w:r>
      <w:r>
        <w:rPr>
          <w:rtl w:val="0"/>
        </w:rPr>
        <w:t>ā</w:t>
      </w:r>
      <w:r>
        <w:rPr>
          <w:rtl w:val="0"/>
        </w:rPr>
        <w:t>kot ar 2019.gada 18.septembri p</w:t>
      </w:r>
      <w:r>
        <w:rPr>
          <w:rtl w:val="0"/>
        </w:rPr>
        <w:t>ē</w:t>
      </w:r>
      <w:r>
        <w:rPr>
          <w:rtl w:val="0"/>
        </w:rPr>
        <w:t xml:space="preserve">c </w:t>
      </w:r>
      <w:r>
        <w:rPr>
          <w:rtl w:val="0"/>
        </w:rPr>
        <w:t xml:space="preserve">šī </w:t>
      </w:r>
      <w:r>
        <w:rPr>
          <w:rtl w:val="0"/>
        </w:rPr>
        <w:t>Nolikuma Ofici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  <w:lang w:val="fr-FR"/>
        </w:rPr>
        <w:t>s public</w:t>
      </w:r>
      <w:r>
        <w:rPr>
          <w:rtl w:val="0"/>
        </w:rPr>
        <w:t>ēš</w:t>
      </w:r>
      <w:r>
        <w:rPr>
          <w:rtl w:val="0"/>
        </w:rPr>
        <w:t>anas latvie</w:t>
      </w:r>
      <w:r>
        <w:rPr>
          <w:rtl w:val="0"/>
        </w:rPr>
        <w:t>š</w:t>
      </w:r>
      <w:r>
        <w:rPr>
          <w:rtl w:val="0"/>
        </w:rPr>
        <w:t xml:space="preserve">u, </w:t>
      </w:r>
      <w:r>
        <w:rPr>
          <w:rtl w:val="0"/>
        </w:rPr>
        <w:t>krievu</w:t>
      </w:r>
      <w:r>
        <w:rPr>
          <w:rtl w:val="0"/>
          <w:lang w:val="it-IT"/>
        </w:rPr>
        <w:t xml:space="preserve"> un ang</w:t>
      </w:r>
      <w:r>
        <w:rPr>
          <w:rtl w:val="0"/>
        </w:rPr>
        <w:t>ļ</w:t>
      </w:r>
      <w:r>
        <w:rPr>
          <w:rtl w:val="0"/>
          <w:lang w:val="pt-PT"/>
        </w:rPr>
        <w:t>u valod</w:t>
      </w:r>
      <w:r>
        <w:rPr>
          <w:rtl w:val="0"/>
        </w:rPr>
        <w:t>ā</w:t>
      </w:r>
      <w:r>
        <w:rPr>
          <w:rtl w:val="0"/>
        </w:rPr>
        <w:t>s</w:t>
      </w:r>
      <w:r>
        <w:rPr>
          <w:rtl w:val="0"/>
        </w:rPr>
        <w:t xml:space="preserve"> interneta vietn</w:t>
      </w:r>
      <w:r>
        <w:rPr>
          <w:rtl w:val="0"/>
        </w:rPr>
        <w:t>ē</w:t>
      </w:r>
      <w:r>
        <w:rPr>
          <w:rtl w:val="0"/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"http://www.lhf.lv"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www.lhf.lv</w:t>
      </w:r>
      <w:r>
        <w:rPr/>
        <w:fldChar w:fldCharType="end" w:fldLock="0"/>
      </w:r>
      <w:r>
        <w:rPr>
          <w:rtl w:val="0"/>
          <w:lang w:val="it-IT"/>
        </w:rPr>
        <w:t xml:space="preserve"> un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"http://www.hockey.by"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www.hockey.by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Konkurss  tiek organiz</w:t>
      </w:r>
      <w:r>
        <w:rPr>
          <w:rtl w:val="0"/>
        </w:rPr>
        <w:t>ē</w:t>
      </w:r>
      <w:r>
        <w:rPr>
          <w:rtl w:val="0"/>
          <w:lang w:val="pt-PT"/>
        </w:rPr>
        <w:t>ts divos posmos:</w:t>
      </w:r>
    </w:p>
    <w:p>
      <w:pPr>
        <w:pStyle w:val="No Spacing"/>
        <w:ind w:left="72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Pirmais posms</w:t>
      </w:r>
      <w:r>
        <w:rPr>
          <w:rtl w:val="0"/>
        </w:rPr>
        <w:t xml:space="preserve"> – </w:t>
      </w:r>
      <w:r>
        <w:rPr>
          <w:rtl w:val="0"/>
        </w:rPr>
        <w:t>konkursa darbu pie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  <w:lang w:val="it-IT"/>
        </w:rPr>
        <w:t>ana, atlase un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ēš</w:t>
      </w:r>
      <w:r>
        <w:rPr>
          <w:rtl w:val="0"/>
        </w:rPr>
        <w:t>ana. Posma norises laiks: no 2019.gada 18.septembra  l</w:t>
      </w:r>
      <w:r>
        <w:rPr>
          <w:rtl w:val="0"/>
        </w:rPr>
        <w:t>ī</w:t>
      </w:r>
      <w:r>
        <w:rPr>
          <w:rtl w:val="0"/>
        </w:rPr>
        <w:t xml:space="preserve">dz 2019.gada 18.oktobrim. </w:t>
      </w:r>
    </w:p>
    <w:p>
      <w:pPr>
        <w:pStyle w:val="No Spacing"/>
        <w:ind w:left="72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Otrais posms (fin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lposms)</w:t>
      </w:r>
      <w:r>
        <w:rPr>
          <w:rtl w:val="0"/>
        </w:rPr>
        <w:t xml:space="preserve"> – </w:t>
      </w:r>
      <w:r>
        <w:rPr>
          <w:rtl w:val="0"/>
        </w:rPr>
        <w:t>konkursa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un laure</w:t>
      </w:r>
      <w:r>
        <w:rPr>
          <w:rtl w:val="0"/>
        </w:rPr>
        <w:t>ā</w:t>
      </w:r>
      <w:r>
        <w:rPr>
          <w:rtl w:val="0"/>
        </w:rPr>
        <w:t>tu noteik</w:t>
      </w:r>
      <w:r>
        <w:rPr>
          <w:rtl w:val="0"/>
        </w:rPr>
        <w:t>š</w:t>
      </w:r>
      <w:r>
        <w:rPr>
          <w:rtl w:val="0"/>
        </w:rPr>
        <w:t>ana. Posma norises laiks: no 2019.gada 19.oktobra l</w:t>
      </w:r>
      <w:r>
        <w:rPr>
          <w:rtl w:val="0"/>
        </w:rPr>
        <w:t>ī</w:t>
      </w:r>
      <w:r>
        <w:rPr>
          <w:rtl w:val="0"/>
        </w:rPr>
        <w:t xml:space="preserve">dz 2019.gada 8.decembrim. </w:t>
      </w:r>
    </w:p>
    <w:p>
      <w:pPr>
        <w:pStyle w:val="No Spacing"/>
        <w:ind w:left="720" w:firstLine="0"/>
        <w:jc w:val="both"/>
      </w:pPr>
      <w:r>
        <w:rPr>
          <w:rtl w:val="0"/>
        </w:rPr>
        <w:t>Konkursa posmu organiz</w:t>
      </w:r>
      <w:r>
        <w:rPr>
          <w:rtl w:val="0"/>
        </w:rPr>
        <w:t>ēš</w:t>
      </w:r>
      <w:r>
        <w:rPr>
          <w:rtl w:val="0"/>
          <w:lang w:val="pt-PT"/>
        </w:rPr>
        <w:t>anas termi</w:t>
      </w:r>
      <w:r>
        <w:rPr>
          <w:rtl w:val="0"/>
        </w:rPr>
        <w:t>ņ</w:t>
      </w:r>
      <w:r>
        <w:rPr>
          <w:rtl w:val="0"/>
          <w:lang w:val="da-DK"/>
        </w:rPr>
        <w:t>i var tikt main</w:t>
      </w:r>
      <w:r>
        <w:rPr>
          <w:rtl w:val="0"/>
        </w:rPr>
        <w:t>ī</w:t>
      </w:r>
      <w:r>
        <w:rPr>
          <w:rtl w:val="0"/>
        </w:rPr>
        <w:t>ti p</w:t>
      </w:r>
      <w:r>
        <w:rPr>
          <w:rtl w:val="0"/>
        </w:rPr>
        <w:t>ē</w:t>
      </w:r>
      <w:r>
        <w:rPr>
          <w:rtl w:val="0"/>
        </w:rPr>
        <w:t>c Organizatoru l</w:t>
      </w:r>
      <w:r>
        <w:rPr>
          <w:rtl w:val="0"/>
        </w:rPr>
        <w:t>ē</w:t>
      </w:r>
      <w:r>
        <w:rPr>
          <w:rtl w:val="0"/>
        </w:rPr>
        <w:t>muma, nesamazinot Konkursa pirm</w:t>
      </w:r>
      <w:r>
        <w:rPr>
          <w:rtl w:val="0"/>
        </w:rPr>
        <w:t xml:space="preserve">ā </w:t>
      </w:r>
      <w:r>
        <w:rPr>
          <w:rtl w:val="0"/>
        </w:rPr>
        <w:t xml:space="preserve">posma ilgumu. 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Lai piedal</w:t>
      </w:r>
      <w:r>
        <w:rPr>
          <w:rtl w:val="0"/>
        </w:rPr>
        <w:t>ī</w:t>
      </w:r>
      <w:r>
        <w:rPr>
          <w:rtl w:val="0"/>
          <w:lang w:val="de-DE"/>
        </w:rPr>
        <w:t>tos Konkurs</w:t>
      </w:r>
      <w:r>
        <w:rPr>
          <w:rtl w:val="0"/>
        </w:rPr>
        <w:t xml:space="preserve">ā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bniekiem ir nepiecie</w:t>
      </w:r>
      <w:r>
        <w:rPr>
          <w:rtl w:val="0"/>
        </w:rPr>
        <w:t>š</w:t>
      </w:r>
      <w:r>
        <w:rPr>
          <w:rtl w:val="0"/>
          <w:lang w:val="pt-PT"/>
        </w:rPr>
        <w:t>ams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 sekojo</w:t>
      </w:r>
      <w:r>
        <w:rPr>
          <w:rtl w:val="0"/>
        </w:rPr>
        <w:t>š</w:t>
      </w:r>
      <w:r>
        <w:rPr>
          <w:rtl w:val="0"/>
        </w:rPr>
        <w:t>us konkursa materi</w:t>
      </w:r>
      <w:r>
        <w:rPr>
          <w:rtl w:val="0"/>
        </w:rPr>
        <w:t>ā</w:t>
      </w:r>
      <w:r>
        <w:rPr>
          <w:rtl w:val="0"/>
          <w:lang w:val="de-DE"/>
        </w:rPr>
        <w:t xml:space="preserve">lus: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</w:rPr>
        <w:t>bnieka Pieteikums saska</w:t>
      </w:r>
      <w:r>
        <w:rPr>
          <w:rtl w:val="0"/>
        </w:rPr>
        <w:t xml:space="preserve">ņā </w:t>
      </w:r>
      <w:r>
        <w:rPr>
          <w:rtl w:val="0"/>
        </w:rPr>
        <w:t>ar Pielikumu Nr.1;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darbs;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Ī</w:t>
      </w:r>
      <w:r>
        <w:rPr>
          <w:rtl w:val="0"/>
        </w:rPr>
        <w:t xml:space="preserve">ss apraksts </w:t>
      </w:r>
      <w:r>
        <w:rPr>
          <w:rtl w:val="0"/>
        </w:rPr>
        <w:t xml:space="preserve">– </w:t>
      </w:r>
      <w:r>
        <w:rPr>
          <w:rtl w:val="0"/>
        </w:rPr>
        <w:t>kas paskaidrotu autora rado</w:t>
      </w:r>
      <w:r>
        <w:rPr>
          <w:rtl w:val="0"/>
        </w:rPr>
        <w:t>š</w:t>
      </w:r>
      <w:r>
        <w:rPr>
          <w:rtl w:val="0"/>
        </w:rPr>
        <w:t>o ideju.</w:t>
      </w:r>
    </w:p>
    <w:p>
      <w:pPr>
        <w:pStyle w:val="No Spacing"/>
        <w:numPr>
          <w:ilvl w:val="1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darbs (Talismana grafiskais att</w:t>
      </w:r>
      <w:r>
        <w:rPr>
          <w:rtl w:val="0"/>
        </w:rPr>
        <w:t>ē</w:t>
      </w:r>
      <w:r>
        <w:rPr>
          <w:rtl w:val="0"/>
        </w:rPr>
        <w:t>ls) j</w:t>
      </w:r>
      <w:r>
        <w:rPr>
          <w:rtl w:val="0"/>
        </w:rPr>
        <w:t>ā</w:t>
      </w:r>
      <w:r>
        <w:rPr>
          <w:rtl w:val="0"/>
        </w:rPr>
        <w:t>iesniedz elektronisk</w:t>
      </w:r>
      <w:r>
        <w:rPr>
          <w:rtl w:val="0"/>
        </w:rPr>
        <w:t xml:space="preserve">ā </w:t>
      </w:r>
      <w:r>
        <w:rPr>
          <w:rtl w:val="0"/>
          <w:lang w:val="en-US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  <w:lang w:val="de-DE"/>
        </w:rPr>
        <w:t>pabeigta kr</w:t>
      </w:r>
      <w:r>
        <w:rPr>
          <w:rtl w:val="0"/>
        </w:rPr>
        <w:t>ā</w:t>
      </w:r>
      <w:r>
        <w:rPr>
          <w:rtl w:val="0"/>
        </w:rPr>
        <w:t>saina 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  <w:lang w:val="pt-PT"/>
        </w:rPr>
        <w:t>juma veid</w:t>
      </w:r>
      <w:r>
        <w:rPr>
          <w:rtl w:val="0"/>
        </w:rPr>
        <w:t>ā</w:t>
      </w:r>
      <w:r>
        <w:rPr>
          <w:rtl w:val="0"/>
          <w:lang w:val="sv-SE"/>
        </w:rPr>
        <w:t>, kas var b</w:t>
      </w:r>
      <w:r>
        <w:rPr>
          <w:rtl w:val="0"/>
        </w:rPr>
        <w:t>ū</w:t>
      </w:r>
      <w:r>
        <w:rPr>
          <w:rtl w:val="0"/>
        </w:rPr>
        <w:t>t izpild</w:t>
      </w:r>
      <w:r>
        <w:rPr>
          <w:rtl w:val="0"/>
        </w:rPr>
        <w:t>ī</w:t>
      </w:r>
      <w:r>
        <w:rPr>
          <w:rtl w:val="0"/>
        </w:rPr>
        <w:t>ts jebkur</w:t>
      </w:r>
      <w:r>
        <w:rPr>
          <w:rtl w:val="0"/>
        </w:rPr>
        <w:t xml:space="preserve">ā </w:t>
      </w:r>
      <w:r>
        <w:rPr>
          <w:rtl w:val="0"/>
        </w:rPr>
        <w:t>tehnik</w:t>
      </w:r>
      <w:r>
        <w:rPr>
          <w:rtl w:val="0"/>
        </w:rPr>
        <w:t>ā</w:t>
      </w:r>
      <w:r>
        <w:rPr>
          <w:rtl w:val="0"/>
        </w:rPr>
        <w:t>, ieskaitot datorgrafiku.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  <w:lang w:val="da-DK"/>
        </w:rPr>
        <w:t>specifik</w:t>
      </w:r>
      <w:r>
        <w:rPr>
          <w:rtl w:val="0"/>
        </w:rPr>
        <w:t>ā</w:t>
      </w:r>
      <w:r>
        <w:rPr>
          <w:rtl w:val="0"/>
        </w:rPr>
        <w:t>cijas pras</w:t>
      </w:r>
      <w:r>
        <w:rPr>
          <w:rtl w:val="0"/>
        </w:rPr>
        <w:t>ī</w:t>
      </w:r>
      <w:r>
        <w:rPr>
          <w:rtl w:val="0"/>
        </w:rPr>
        <w:t>bas konkursa darbiem: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Faila form</w:t>
      </w:r>
      <w:r>
        <w:rPr>
          <w:rtl w:val="0"/>
        </w:rPr>
        <w:t>ā</w:t>
      </w:r>
      <w:r>
        <w:rPr>
          <w:rtl w:val="0"/>
          <w:lang w:val="pt-PT"/>
        </w:rPr>
        <w:t xml:space="preserve">ts: jpg, psd, cdr vai ai;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Iz</w:t>
      </w:r>
      <w:r>
        <w:rPr>
          <w:rtl w:val="0"/>
        </w:rPr>
        <w:t>šķ</w:t>
      </w:r>
      <w:r>
        <w:rPr>
          <w:rtl w:val="0"/>
          <w:lang w:val="de-DE"/>
        </w:rPr>
        <w:t>irtsp</w:t>
      </w:r>
      <w:r>
        <w:rPr>
          <w:rtl w:val="0"/>
        </w:rPr>
        <w:t>ē</w:t>
      </w:r>
      <w:r>
        <w:rPr>
          <w:rtl w:val="0"/>
        </w:rPr>
        <w:t>ja: ne maz</w:t>
      </w:r>
      <w:r>
        <w:rPr>
          <w:rtl w:val="0"/>
        </w:rPr>
        <w:t>ā</w:t>
      </w:r>
      <w:r>
        <w:rPr>
          <w:rtl w:val="0"/>
        </w:rPr>
        <w:t>k par 600 dpi;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Faila izm</w:t>
      </w:r>
      <w:r>
        <w:rPr>
          <w:rtl w:val="0"/>
        </w:rPr>
        <w:t>ē</w:t>
      </w:r>
      <w:r>
        <w:rPr>
          <w:rtl w:val="0"/>
          <w:lang w:val="fr-FR"/>
        </w:rPr>
        <w:t xml:space="preserve">rs </w:t>
      </w:r>
      <w:r>
        <w:rPr>
          <w:rtl w:val="0"/>
        </w:rPr>
        <w:t xml:space="preserve">– </w:t>
      </w:r>
      <w:r>
        <w:rPr>
          <w:rtl w:val="0"/>
          <w:lang w:val="pt-PT"/>
        </w:rPr>
        <w:t>ne vair</w:t>
      </w:r>
      <w:r>
        <w:rPr>
          <w:rtl w:val="0"/>
        </w:rPr>
        <w:t>ā</w:t>
      </w:r>
      <w:r>
        <w:rPr>
          <w:rtl w:val="0"/>
          <w:lang w:val="fr-FR"/>
        </w:rPr>
        <w:t>k par 5 Mb.</w:t>
      </w:r>
    </w:p>
    <w:p>
      <w:pPr>
        <w:pStyle w:val="No Spacing"/>
        <w:ind w:left="1080" w:firstLine="0"/>
        <w:jc w:val="both"/>
      </w:pPr>
      <w:r>
        <w:rPr>
          <w:rtl w:val="0"/>
        </w:rPr>
        <w:t>Talismana grafiskie pamata elementi nedr</w:t>
      </w:r>
      <w:r>
        <w:rPr>
          <w:rtl w:val="0"/>
        </w:rPr>
        <w:t>ī</w:t>
      </w:r>
      <w:r>
        <w:rPr>
          <w:rtl w:val="0"/>
        </w:rPr>
        <w:t>kst zaud</w:t>
      </w:r>
      <w:r>
        <w:rPr>
          <w:rtl w:val="0"/>
        </w:rPr>
        <w:t>ē</w:t>
      </w:r>
      <w:r>
        <w:rPr>
          <w:rtl w:val="0"/>
        </w:rPr>
        <w:t>t atpaz</w:t>
      </w:r>
      <w:r>
        <w:rPr>
          <w:rtl w:val="0"/>
        </w:rPr>
        <w:t>ī</w:t>
      </w:r>
      <w:r>
        <w:rPr>
          <w:rtl w:val="0"/>
        </w:rPr>
        <w:t>stam</w:t>
      </w:r>
      <w:r>
        <w:rPr>
          <w:rtl w:val="0"/>
        </w:rPr>
        <w:t>ī</w:t>
      </w:r>
      <w:r>
        <w:rPr>
          <w:rtl w:val="0"/>
        </w:rPr>
        <w:t>bu atvasinot tos jebkur</w:t>
      </w:r>
      <w:r>
        <w:rPr>
          <w:rtl w:val="0"/>
        </w:rPr>
        <w:t xml:space="preserve">ā </w:t>
      </w:r>
      <w:r>
        <w:rPr>
          <w:rtl w:val="0"/>
        </w:rPr>
        <w:t>izm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 xml:space="preserve">ā –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  <w:lang w:val="en-US"/>
        </w:rPr>
        <w:t>samazinot t</w:t>
      </w:r>
      <w:r>
        <w:rPr>
          <w:rtl w:val="0"/>
        </w:rPr>
        <w:t xml:space="preserve">ā </w:t>
      </w:r>
      <w:r>
        <w:rPr>
          <w:rtl w:val="0"/>
        </w:rPr>
        <w:t>palielinot,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tie nedr</w:t>
      </w:r>
      <w:r>
        <w:rPr>
          <w:rtl w:val="0"/>
        </w:rPr>
        <w:t>ī</w:t>
      </w:r>
      <w:r>
        <w:rPr>
          <w:rtl w:val="0"/>
        </w:rPr>
        <w:t>kst zaud</w:t>
      </w:r>
      <w:r>
        <w:rPr>
          <w:rtl w:val="0"/>
        </w:rPr>
        <w:t>ē</w:t>
      </w:r>
      <w:r>
        <w:rPr>
          <w:rtl w:val="0"/>
        </w:rPr>
        <w:t>t atpaz</w:t>
      </w:r>
      <w:r>
        <w:rPr>
          <w:rtl w:val="0"/>
        </w:rPr>
        <w:t>ī</w:t>
      </w:r>
      <w:r>
        <w:rPr>
          <w:rtl w:val="0"/>
        </w:rPr>
        <w:t>stam</w:t>
      </w:r>
      <w:r>
        <w:rPr>
          <w:rtl w:val="0"/>
        </w:rPr>
        <w:t>ī</w:t>
      </w:r>
      <w:r>
        <w:rPr>
          <w:rtl w:val="0"/>
          <w:lang w:val="es-ES_tradnl"/>
        </w:rPr>
        <w:t>bu un tiem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piem</w:t>
      </w:r>
      <w:r>
        <w:rPr>
          <w:rtl w:val="0"/>
        </w:rPr>
        <w:t>ē</w:t>
      </w:r>
      <w:r>
        <w:rPr>
          <w:rtl w:val="0"/>
        </w:rPr>
        <w:t>rotiem reproduc</w:t>
      </w:r>
      <w:r>
        <w:rPr>
          <w:rtl w:val="0"/>
        </w:rPr>
        <w:t>ēš</w:t>
      </w:r>
      <w:r>
        <w:rPr>
          <w:rtl w:val="0"/>
        </w:rPr>
        <w:t>anai uz jebkura nes</w:t>
      </w:r>
      <w:r>
        <w:rPr>
          <w:rtl w:val="0"/>
        </w:rPr>
        <w:t>ē</w:t>
      </w:r>
      <w:r>
        <w:rPr>
          <w:rtl w:val="0"/>
        </w:rPr>
        <w:t>ja (pap</w:t>
      </w:r>
      <w:r>
        <w:rPr>
          <w:rtl w:val="0"/>
        </w:rPr>
        <w:t>ī</w:t>
      </w:r>
      <w:r>
        <w:rPr>
          <w:rtl w:val="0"/>
        </w:rPr>
        <w:t>rs, kartons, plastmasa, stikls u.t.t.)</w:t>
      </w:r>
    </w:p>
    <w:p>
      <w:pPr>
        <w:pStyle w:val="No Spacing"/>
        <w:numPr>
          <w:ilvl w:val="1"/>
          <w:numId w:val="6"/>
        </w:numPr>
        <w:bidi w:val="0"/>
        <w:ind w:right="0"/>
        <w:jc w:val="both"/>
        <w:rPr>
          <w:rtl w:val="0"/>
          <w:lang w:val="sv-SE"/>
        </w:rPr>
      </w:pPr>
      <w:r>
        <w:rPr>
          <w:rtl w:val="0"/>
          <w:lang w:val="sv-SE"/>
        </w:rPr>
        <w:t>Talismana att</w:t>
      </w:r>
      <w:r>
        <w:rPr>
          <w:rtl w:val="0"/>
        </w:rPr>
        <w:t>ē</w:t>
      </w:r>
      <w:r>
        <w:rPr>
          <w:rtl w:val="0"/>
          <w:lang w:val="nl-NL"/>
        </w:rPr>
        <w:t>ls j</w:t>
      </w:r>
      <w:r>
        <w:rPr>
          <w:rtl w:val="0"/>
        </w:rPr>
        <w:t>ā</w:t>
      </w:r>
      <w:r>
        <w:rPr>
          <w:rtl w:val="0"/>
        </w:rPr>
        <w:t xml:space="preserve">papildina ar </w:t>
      </w:r>
      <w:r>
        <w:rPr>
          <w:rtl w:val="0"/>
        </w:rPr>
        <w:t>ī</w:t>
      </w:r>
      <w:r>
        <w:rPr>
          <w:rtl w:val="0"/>
        </w:rPr>
        <w:t>su aprakstu, kas atkl</w:t>
      </w:r>
      <w:r>
        <w:rPr>
          <w:rtl w:val="0"/>
        </w:rPr>
        <w:t>ā</w:t>
      </w:r>
      <w:r>
        <w:rPr>
          <w:rtl w:val="0"/>
        </w:rPr>
        <w:t>j autora rado</w:t>
      </w:r>
      <w:r>
        <w:rPr>
          <w:rtl w:val="0"/>
        </w:rPr>
        <w:t>š</w:t>
      </w:r>
      <w:r>
        <w:rPr>
          <w:rtl w:val="0"/>
        </w:rPr>
        <w:t>o ideju,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satur priek</w:t>
      </w:r>
      <w:r>
        <w:rPr>
          <w:rtl w:val="0"/>
        </w:rPr>
        <w:t>š</w:t>
      </w:r>
      <w:r>
        <w:rPr>
          <w:rtl w:val="0"/>
        </w:rPr>
        <w:t>likumu par talismana v</w:t>
      </w:r>
      <w:r>
        <w:rPr>
          <w:rtl w:val="0"/>
        </w:rPr>
        <w:t>ā</w:t>
      </w:r>
      <w:r>
        <w:rPr>
          <w:rtl w:val="0"/>
        </w:rPr>
        <w:t>rdu (nosaukumu).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dal</w:t>
      </w:r>
      <w:r>
        <w:rPr>
          <w:rtl w:val="0"/>
        </w:rPr>
        <w:t>ī</w:t>
      </w:r>
      <w:r>
        <w:rPr>
          <w:rtl w:val="0"/>
        </w:rPr>
        <w:t>bnieki nos</w:t>
      </w:r>
      <w:r>
        <w:rPr>
          <w:rtl w:val="0"/>
        </w:rPr>
        <w:t>ū</w:t>
      </w:r>
      <w:r>
        <w:rPr>
          <w:rtl w:val="0"/>
        </w:rPr>
        <w:t>ta konkursa materi</w:t>
      </w:r>
      <w:r>
        <w:rPr>
          <w:rtl w:val="0"/>
        </w:rPr>
        <w:t>ā</w:t>
      </w:r>
      <w:r>
        <w:rPr>
          <w:rtl w:val="0"/>
        </w:rPr>
        <w:t>lus (pieteikumu dal</w:t>
      </w:r>
      <w:r>
        <w:rPr>
          <w:rtl w:val="0"/>
        </w:rPr>
        <w:t>ī</w:t>
      </w:r>
      <w:r>
        <w:rPr>
          <w:rtl w:val="0"/>
        </w:rPr>
        <w:t>bai un failu ar konkursa darbu) elektronisk</w:t>
      </w:r>
      <w:r>
        <w:rPr>
          <w:rtl w:val="0"/>
        </w:rPr>
        <w:t xml:space="preserve">ā 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stul</w:t>
      </w:r>
      <w:r>
        <w:rPr>
          <w:rtl w:val="0"/>
        </w:rPr>
        <w:t xml:space="preserve">ē </w:t>
      </w:r>
      <w:r>
        <w:rPr>
          <w:rtl w:val="0"/>
        </w:rPr>
        <w:t>uz Organizatoru nor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  <w:lang w:val="it-IT"/>
        </w:rPr>
        <w:t xml:space="preserve">to adresi: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"mailto:mascot@2021iihfwm.com"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mascot@2021iihfwm.com</w:t>
      </w:r>
      <w:r>
        <w:rPr/>
        <w:fldChar w:fldCharType="end" w:fldLock="0"/>
      </w:r>
      <w:r>
        <w:rPr>
          <w:rtl w:val="0"/>
          <w:lang w:val="sv-SE"/>
        </w:rPr>
        <w:t>. Elektronisk</w:t>
      </w:r>
      <w:r>
        <w:rPr>
          <w:rtl w:val="0"/>
        </w:rPr>
        <w:t>ā</w:t>
      </w:r>
      <w:r>
        <w:rPr>
          <w:rtl w:val="0"/>
        </w:rPr>
        <w:t>s v</w:t>
      </w:r>
      <w:r>
        <w:rPr>
          <w:rtl w:val="0"/>
        </w:rPr>
        <w:t>ē</w:t>
      </w:r>
      <w:r>
        <w:rPr>
          <w:rtl w:val="0"/>
          <w:lang w:val="fr-FR"/>
        </w:rPr>
        <w:t>stules temat</w:t>
      </w:r>
      <w:r>
        <w:rPr>
          <w:rtl w:val="0"/>
        </w:rPr>
        <w:t xml:space="preserve">ā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  <w:lang w:val="nl-NL"/>
        </w:rPr>
        <w:t>iek</w:t>
      </w:r>
      <w:r>
        <w:rPr>
          <w:rtl w:val="0"/>
        </w:rPr>
        <w:t>ļ</w:t>
      </w:r>
      <w:r>
        <w:rPr>
          <w:rtl w:val="0"/>
        </w:rPr>
        <w:t>auj v</w:t>
      </w:r>
      <w:r>
        <w:rPr>
          <w:rtl w:val="0"/>
        </w:rPr>
        <w:t>ā</w:t>
      </w:r>
      <w:r>
        <w:rPr>
          <w:rtl w:val="0"/>
          <w:lang w:val="en-US"/>
        </w:rPr>
        <w:t xml:space="preserve">rds </w:t>
      </w:r>
      <w:r>
        <w:rPr>
          <w:rtl w:val="0"/>
        </w:rPr>
        <w:t>“</w:t>
      </w:r>
      <w:r>
        <w:rPr>
          <w:rtl w:val="0"/>
        </w:rPr>
        <w:t>Konkurss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Viens dal</w:t>
      </w:r>
      <w:r>
        <w:rPr>
          <w:rtl w:val="0"/>
        </w:rPr>
        <w:t>ī</w:t>
      </w:r>
      <w:r>
        <w:rPr>
          <w:rtl w:val="0"/>
        </w:rPr>
        <w:t>bnieks konkursam var iesniegt vair</w:t>
      </w:r>
      <w:r>
        <w:rPr>
          <w:rtl w:val="0"/>
        </w:rPr>
        <w:t>ā</w:t>
      </w:r>
      <w:r>
        <w:rPr>
          <w:rtl w:val="0"/>
        </w:rPr>
        <w:t>kus pieteikumus, to skaits nav ierobe</w:t>
      </w:r>
      <w:r>
        <w:rPr>
          <w:rtl w:val="0"/>
        </w:rPr>
        <w:t>ž</w:t>
      </w:r>
      <w:r>
        <w:rPr>
          <w:rtl w:val="0"/>
        </w:rPr>
        <w:t xml:space="preserve">ots. 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Organizatori dal</w:t>
      </w:r>
      <w:r>
        <w:rPr>
          <w:rtl w:val="0"/>
        </w:rPr>
        <w:t>ī</w:t>
      </w:r>
      <w:r>
        <w:rPr>
          <w:rtl w:val="0"/>
        </w:rPr>
        <w:t>bai konkurs</w:t>
      </w:r>
      <w:r>
        <w:rPr>
          <w:rtl w:val="0"/>
        </w:rPr>
        <w:t xml:space="preserve">ā </w:t>
      </w:r>
      <w:r>
        <w:rPr>
          <w:rtl w:val="0"/>
        </w:rPr>
        <w:t>nepie</w:t>
      </w:r>
      <w:r>
        <w:rPr>
          <w:rtl w:val="0"/>
        </w:rPr>
        <w:t>ņ</w:t>
      </w:r>
      <w:r>
        <w:rPr>
          <w:rtl w:val="0"/>
        </w:rPr>
        <w:t>em: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materi</w:t>
      </w:r>
      <w:r>
        <w:rPr>
          <w:rtl w:val="0"/>
        </w:rPr>
        <w:t>ā</w:t>
      </w:r>
      <w:r>
        <w:rPr>
          <w:rtl w:val="0"/>
          <w:lang w:val="de-DE"/>
        </w:rPr>
        <w:t xml:space="preserve">lus, kuri iesniegt </w:t>
      </w:r>
      <w:r>
        <w:rPr>
          <w:rtl w:val="0"/>
        </w:rPr>
        <w:t>ā</w:t>
      </w:r>
      <w:r>
        <w:rPr>
          <w:rtl w:val="0"/>
        </w:rPr>
        <w:t>rpus pirm</w:t>
      </w:r>
      <w:r>
        <w:rPr>
          <w:rtl w:val="0"/>
        </w:rPr>
        <w:t xml:space="preserve">ā </w:t>
      </w:r>
      <w:r>
        <w:rPr>
          <w:rtl w:val="0"/>
        </w:rPr>
        <w:t>posma noteiktajiem termi</w:t>
      </w:r>
      <w:r>
        <w:rPr>
          <w:rtl w:val="0"/>
        </w:rPr>
        <w:t>ņ</w:t>
      </w:r>
      <w:r>
        <w:rPr>
          <w:rtl w:val="0"/>
        </w:rPr>
        <w:t>iem;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materi</w:t>
      </w:r>
      <w:r>
        <w:rPr>
          <w:rtl w:val="0"/>
        </w:rPr>
        <w:t>ā</w:t>
      </w:r>
      <w:r>
        <w:rPr>
          <w:rtl w:val="0"/>
        </w:rPr>
        <w:t xml:space="preserve">lus, kuri neatbilst </w:t>
      </w:r>
      <w:r>
        <w:rPr>
          <w:rtl w:val="0"/>
        </w:rPr>
        <w:t xml:space="preserve">šī </w:t>
      </w:r>
      <w:r>
        <w:rPr>
          <w:rtl w:val="0"/>
        </w:rPr>
        <w:t>Nolikuma noteikumiem.</w:t>
      </w:r>
    </w:p>
    <w:p>
      <w:pPr>
        <w:pStyle w:val="No Spacing"/>
        <w:numPr>
          <w:ilvl w:val="1"/>
          <w:numId w:val="7"/>
        </w:numPr>
        <w:bidi w:val="0"/>
        <w:ind w:right="0"/>
        <w:jc w:val="both"/>
        <w:rPr>
          <w:rtl w:val="0"/>
        </w:rPr>
      </w:pPr>
      <w:r>
        <w:rPr>
          <w:rtl w:val="0"/>
        </w:rPr>
        <w:t>Sa</w:t>
      </w:r>
      <w:r>
        <w:rPr>
          <w:rtl w:val="0"/>
        </w:rPr>
        <w:t>ņ</w:t>
      </w:r>
      <w:r>
        <w:rPr>
          <w:rtl w:val="0"/>
        </w:rPr>
        <w:t>emtie Konkursa darbi netiek atgriezti Konkursa dal</w:t>
      </w:r>
      <w:r>
        <w:rPr>
          <w:rtl w:val="0"/>
        </w:rPr>
        <w:t>ī</w:t>
      </w:r>
      <w:r>
        <w:rPr>
          <w:rtl w:val="0"/>
        </w:rPr>
        <w:t>bniekiem.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numPr>
          <w:ilvl w:val="0"/>
          <w:numId w:val="8"/>
        </w:numPr>
        <w:bidi w:val="0"/>
        <w:ind w:right="0"/>
        <w:jc w:val="both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KONKURSA KOMISIJA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Organizatori veic Konkursa komisijas locek</w:t>
      </w:r>
      <w:r>
        <w:rPr>
          <w:rtl w:val="0"/>
        </w:rPr>
        <w:t>ļ</w:t>
      </w:r>
      <w:r>
        <w:rPr>
          <w:rtl w:val="0"/>
          <w:lang w:val="it-IT"/>
        </w:rPr>
        <w:t>u atlasi un apstiprin</w:t>
      </w:r>
      <w:r>
        <w:rPr>
          <w:rtl w:val="0"/>
        </w:rPr>
        <w:t>āš</w:t>
      </w:r>
      <w:r>
        <w:rPr>
          <w:rtl w:val="0"/>
        </w:rPr>
        <w:t>anu.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komisija: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izskata Konkursa pirmaj</w:t>
      </w:r>
      <w:r>
        <w:rPr>
          <w:rtl w:val="0"/>
        </w:rPr>
        <w:t xml:space="preserve">ā </w:t>
      </w:r>
      <w:r>
        <w:rPr>
          <w:rtl w:val="0"/>
        </w:rPr>
        <w:t>posm</w:t>
      </w:r>
      <w:r>
        <w:rPr>
          <w:rtl w:val="0"/>
        </w:rPr>
        <w:t xml:space="preserve">ā </w:t>
      </w:r>
      <w:r>
        <w:rPr>
          <w:rtl w:val="0"/>
          <w:lang w:val="de-DE"/>
        </w:rPr>
        <w:t>iesniegtos konkursa darbus;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 l</w:t>
      </w:r>
      <w:r>
        <w:rPr>
          <w:rtl w:val="0"/>
        </w:rPr>
        <w:t>ē</w:t>
      </w:r>
      <w:r>
        <w:rPr>
          <w:rtl w:val="0"/>
        </w:rPr>
        <w:t>mumu par konkursa darbu izvirz</w:t>
      </w:r>
      <w:r>
        <w:rPr>
          <w:rtl w:val="0"/>
        </w:rPr>
        <w:t>īš</w:t>
      </w:r>
      <w:r>
        <w:rPr>
          <w:rtl w:val="0"/>
        </w:rPr>
        <w:t>anu konkursa fin</w:t>
      </w:r>
      <w:r>
        <w:rPr>
          <w:rtl w:val="0"/>
        </w:rPr>
        <w:t>ā</w:t>
      </w:r>
      <w:r>
        <w:rPr>
          <w:rtl w:val="0"/>
        </w:rPr>
        <w:t>lposmam;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nosaka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un divus laure</w:t>
      </w:r>
      <w:r>
        <w:rPr>
          <w:rtl w:val="0"/>
        </w:rPr>
        <w:t>ā</w:t>
      </w:r>
      <w:r>
        <w:rPr>
          <w:rtl w:val="0"/>
          <w:lang w:val="pt-PT"/>
        </w:rPr>
        <w:t>tus nov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jot iesniegtos konkursa darbus, vadoties no dal</w:t>
      </w:r>
      <w:r>
        <w:rPr>
          <w:rtl w:val="0"/>
        </w:rPr>
        <w:t>ī</w:t>
      </w:r>
      <w:r>
        <w:rPr>
          <w:rtl w:val="0"/>
        </w:rPr>
        <w:t>bnieku iesniegtajiem materi</w:t>
      </w:r>
      <w:r>
        <w:rPr>
          <w:rtl w:val="0"/>
        </w:rPr>
        <w:t>ā</w:t>
      </w:r>
      <w:r>
        <w:rPr>
          <w:rtl w:val="0"/>
        </w:rPr>
        <w:t>liem.</w:t>
      </w:r>
    </w:p>
    <w:p>
      <w:pPr>
        <w:pStyle w:val="No Spacing"/>
        <w:ind w:left="1080" w:firstLine="0"/>
        <w:jc w:val="both"/>
      </w:pPr>
    </w:p>
    <w:p>
      <w:pPr>
        <w:pStyle w:val="No Spacing"/>
        <w:jc w:val="both"/>
      </w:pPr>
    </w:p>
    <w:p>
      <w:pPr>
        <w:pStyle w:val="No Spacing"/>
        <w:numPr>
          <w:ilvl w:val="0"/>
          <w:numId w:val="9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de-DE"/>
        </w:rPr>
      </w:pPr>
      <w:r>
        <w:rPr>
          <w:b w:val="1"/>
          <w:bCs w:val="1"/>
          <w:i w:val="1"/>
          <w:iCs w:val="1"/>
          <w:rtl w:val="0"/>
          <w:lang w:val="de-DE"/>
        </w:rPr>
        <w:t>KONKURSA REZULT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TI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rezult</w:t>
      </w:r>
      <w:r>
        <w:rPr>
          <w:rtl w:val="0"/>
        </w:rPr>
        <w:t>ā</w:t>
      </w:r>
      <w:r>
        <w:rPr>
          <w:rtl w:val="0"/>
          <w:lang w:val="it-IT"/>
        </w:rPr>
        <w:t>ti tiks pazi</w:t>
      </w:r>
      <w:r>
        <w:rPr>
          <w:rtl w:val="0"/>
        </w:rPr>
        <w:t>ņ</w:t>
      </w:r>
      <w:r>
        <w:rPr>
          <w:rtl w:val="0"/>
          <w:lang w:val="it-IT"/>
        </w:rPr>
        <w:t xml:space="preserve">oti 2020.g. IIHF U20 Pasaules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de-DE"/>
        </w:rPr>
        <w:t>ta Latvijas un Baltkrievijas nacion</w:t>
      </w:r>
      <w:r>
        <w:rPr>
          <w:rtl w:val="0"/>
        </w:rPr>
        <w:t>ā</w:t>
      </w:r>
      <w:r>
        <w:rPr>
          <w:rtl w:val="0"/>
        </w:rPr>
        <w:t>lo hokejas izla</w:t>
      </w:r>
      <w:r>
        <w:rPr>
          <w:rtl w:val="0"/>
        </w:rPr>
        <w:t>š</w:t>
      </w:r>
      <w:r>
        <w:rPr>
          <w:rtl w:val="0"/>
        </w:rPr>
        <w:t>u sp</w:t>
      </w:r>
      <w:r>
        <w:rPr>
          <w:rtl w:val="0"/>
        </w:rPr>
        <w:t>ē</w:t>
      </w:r>
      <w:r>
        <w:rPr>
          <w:rtl w:val="0"/>
          <w:lang w:val="fr-FR"/>
        </w:rPr>
        <w:t>les laik</w:t>
      </w:r>
      <w:r>
        <w:rPr>
          <w:rtl w:val="0"/>
        </w:rPr>
        <w:t xml:space="preserve">ā </w:t>
      </w:r>
      <w:r>
        <w:rPr>
          <w:rtl w:val="0"/>
        </w:rPr>
        <w:t>(saska</w:t>
      </w:r>
      <w:r>
        <w:rPr>
          <w:rtl w:val="0"/>
        </w:rPr>
        <w:t xml:space="preserve">ņā </w:t>
      </w:r>
      <w:r>
        <w:rPr>
          <w:rtl w:val="0"/>
          <w:lang w:val="en-US"/>
        </w:rPr>
        <w:t>ar turn</w:t>
      </w:r>
      <w:r>
        <w:rPr>
          <w:rtl w:val="0"/>
        </w:rPr>
        <w:t>ī</w:t>
      </w:r>
      <w:r>
        <w:rPr>
          <w:rtl w:val="0"/>
          <w:lang w:val="it-IT"/>
        </w:rPr>
        <w:t>ra gra</w:t>
      </w:r>
      <w:r>
        <w:rPr>
          <w:rtl w:val="0"/>
        </w:rPr>
        <w:t>f</w:t>
      </w:r>
      <w:r>
        <w:rPr>
          <w:rtl w:val="0"/>
        </w:rPr>
        <w:t xml:space="preserve">iku 2019.gada </w:t>
      </w:r>
      <w:r>
        <w:rPr>
          <w:rtl w:val="0"/>
        </w:rPr>
        <w:t>10</w:t>
      </w:r>
      <w:r>
        <w:rPr>
          <w:rtl w:val="0"/>
        </w:rPr>
        <w:t>.</w:t>
      </w:r>
      <w:r>
        <w:rPr>
          <w:rtl w:val="0"/>
        </w:rPr>
        <w:t>decembr</w:t>
      </w:r>
      <w:r>
        <w:rPr>
          <w:rtl w:val="0"/>
        </w:rPr>
        <w:t>ī</w:t>
      </w:r>
      <w:r>
        <w:rPr>
          <w:rtl w:val="0"/>
        </w:rPr>
        <w:t>) daudzfunkcion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ā </w:t>
      </w:r>
      <w:r>
        <w:rPr>
          <w:rtl w:val="0"/>
        </w:rPr>
        <w:t>sporta un izlaides kompleks</w:t>
      </w:r>
      <w:r>
        <w:rPr>
          <w:rtl w:val="0"/>
        </w:rPr>
        <w:t>ā “Č</w:t>
      </w:r>
      <w:r>
        <w:rPr>
          <w:rtl w:val="0"/>
        </w:rPr>
        <w:t>i</w:t>
      </w:r>
      <w:r>
        <w:rPr>
          <w:rtl w:val="0"/>
        </w:rPr>
        <w:t>ž</w:t>
      </w:r>
      <w:r>
        <w:rPr>
          <w:rtl w:val="0"/>
        </w:rPr>
        <w:t>ovka Ar</w:t>
      </w:r>
      <w:r>
        <w:rPr>
          <w:rtl w:val="0"/>
        </w:rPr>
        <w:t>ē</w:t>
      </w:r>
      <w:r>
        <w:rPr>
          <w:rtl w:val="0"/>
        </w:rPr>
        <w:t>na</w:t>
      </w:r>
      <w:r>
        <w:rPr>
          <w:rtl w:val="0"/>
        </w:rPr>
        <w:t xml:space="preserve">” 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  <w:lang w:val="es-ES_tradnl"/>
        </w:rPr>
        <w:t>c adreses Ta</w:t>
      </w:r>
      <w:r>
        <w:rPr>
          <w:rtl w:val="0"/>
        </w:rPr>
        <w:t>š</w:t>
      </w:r>
      <w:r>
        <w:rPr>
          <w:rtl w:val="0"/>
        </w:rPr>
        <w:t>kenta iela 19, Minska, Balkrievijas Republika.</w:t>
      </w:r>
    </w:p>
    <w:p>
      <w:pPr>
        <w:pStyle w:val="No Spacing"/>
        <w:jc w:val="both"/>
      </w:pPr>
    </w:p>
    <w:p>
      <w:pPr>
        <w:pStyle w:val="No Spacing"/>
        <w:ind w:left="1080" w:firstLine="0"/>
        <w:jc w:val="both"/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de-DE"/>
        </w:rPr>
      </w:pPr>
      <w:r>
        <w:rPr>
          <w:b w:val="1"/>
          <w:bCs w:val="1"/>
          <w:i w:val="1"/>
          <w:iCs w:val="1"/>
          <w:rtl w:val="0"/>
          <w:lang w:val="de-DE"/>
        </w:rPr>
        <w:t>KONKURSA DARBU IZMANTO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ANA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Iesniedzot konkursa materi</w:t>
      </w:r>
      <w:r>
        <w:rPr>
          <w:rtl w:val="0"/>
        </w:rPr>
        <w:t>ā</w:t>
      </w:r>
      <w:r>
        <w:rPr>
          <w:rtl w:val="0"/>
        </w:rPr>
        <w:t>lus konkursam, Konkursa dal</w:t>
      </w:r>
      <w:r>
        <w:rPr>
          <w:rtl w:val="0"/>
        </w:rPr>
        <w:t>ī</w:t>
      </w:r>
      <w:r>
        <w:rPr>
          <w:rtl w:val="0"/>
        </w:rPr>
        <w:t>bnieks apstiprina savu piekri</w:t>
      </w:r>
      <w:r>
        <w:rPr>
          <w:rtl w:val="0"/>
        </w:rPr>
        <w:t>š</w:t>
      </w:r>
      <w:r>
        <w:rPr>
          <w:rtl w:val="0"/>
        </w:rPr>
        <w:t>anu Konkursa nolikum</w:t>
      </w:r>
      <w:r>
        <w:rPr>
          <w:rtl w:val="0"/>
        </w:rPr>
        <w:t xml:space="preserve">ā </w:t>
      </w:r>
      <w:r>
        <w:rPr>
          <w:rtl w:val="0"/>
        </w:rPr>
        <w:t>atrun</w:t>
      </w:r>
      <w:r>
        <w:rPr>
          <w:rtl w:val="0"/>
        </w:rPr>
        <w:t>ā</w:t>
      </w:r>
      <w:r>
        <w:rPr>
          <w:rtl w:val="0"/>
        </w:rPr>
        <w:t>tai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  <w:lang w:val="it-IT"/>
        </w:rPr>
        <w:t>bai piln</w:t>
      </w:r>
      <w:r>
        <w:rPr>
          <w:rtl w:val="0"/>
        </w:rPr>
        <w:t xml:space="preserve">ā </w:t>
      </w:r>
      <w:r>
        <w:rPr>
          <w:rtl w:val="0"/>
        </w:rPr>
        <w:t>apm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 xml:space="preserve">ā </w:t>
      </w:r>
      <w:r>
        <w:rPr>
          <w:rtl w:val="0"/>
        </w:rPr>
        <w:t>un izsaka savu gribu par Konkursa Organizatoru un dal</w:t>
      </w:r>
      <w:r>
        <w:rPr>
          <w:rtl w:val="0"/>
        </w:rPr>
        <w:t>ī</w:t>
      </w:r>
      <w:r>
        <w:rPr>
          <w:rtl w:val="0"/>
        </w:rPr>
        <w:t>bnieku ties</w:t>
      </w:r>
      <w:r>
        <w:rPr>
          <w:rtl w:val="0"/>
        </w:rPr>
        <w:t>ī</w:t>
      </w:r>
      <w:r>
        <w:rPr>
          <w:rtl w:val="0"/>
        </w:rPr>
        <w:t>bu iest</w:t>
      </w:r>
      <w:r>
        <w:rPr>
          <w:rtl w:val="0"/>
        </w:rPr>
        <w:t>āš</w:t>
      </w:r>
      <w:r>
        <w:rPr>
          <w:rtl w:val="0"/>
          <w:lang w:val="pt-PT"/>
        </w:rPr>
        <w:t>anos, kas ir atrun</w:t>
      </w:r>
      <w:r>
        <w:rPr>
          <w:rtl w:val="0"/>
        </w:rPr>
        <w:t>ā</w:t>
      </w:r>
      <w:r>
        <w:rPr>
          <w:rtl w:val="0"/>
          <w:lang w:val="it-IT"/>
        </w:rPr>
        <w:t xml:space="preserve">ti 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Nolikum</w:t>
      </w:r>
      <w:r>
        <w:rPr>
          <w:rtl w:val="0"/>
        </w:rPr>
        <w:t xml:space="preserve">ā </w:t>
      </w:r>
      <w:r>
        <w:rPr>
          <w:rtl w:val="0"/>
        </w:rPr>
        <w:t>un saska</w:t>
      </w:r>
      <w:r>
        <w:rPr>
          <w:rtl w:val="0"/>
        </w:rPr>
        <w:t xml:space="preserve">ņā </w:t>
      </w:r>
      <w:r>
        <w:rPr>
          <w:rtl w:val="0"/>
          <w:lang w:val="de-DE"/>
        </w:rPr>
        <w:t>ar Latvijas Republikas un Baltkrievijas likumdo</w:t>
      </w:r>
      <w:r>
        <w:rPr>
          <w:rtl w:val="0"/>
        </w:rPr>
        <w:t>š</w:t>
      </w:r>
      <w:r>
        <w:rPr>
          <w:rtl w:val="0"/>
        </w:rPr>
        <w:t>anu, t.sk. bet ne tikai:</w:t>
      </w:r>
    </w:p>
    <w:p>
      <w:pPr>
        <w:pStyle w:val="No Spacing"/>
        <w:numPr>
          <w:ilvl w:val="2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Iesniedzot pieteikumu konkursam, Konkursa dal</w:t>
      </w:r>
      <w:r>
        <w:rPr>
          <w:rtl w:val="0"/>
        </w:rPr>
        <w:t>ī</w:t>
      </w:r>
      <w:r>
        <w:rPr>
          <w:rtl w:val="0"/>
        </w:rPr>
        <w:t>bnieks apstiprina savas autora ties</w:t>
      </w:r>
      <w:r>
        <w:rPr>
          <w:rtl w:val="0"/>
        </w:rPr>
        <w:t>ī</w:t>
      </w:r>
      <w:r>
        <w:rPr>
          <w:rtl w:val="0"/>
        </w:rPr>
        <w:t>bas par iesniegto darbu. Konkursa dal</w:t>
      </w:r>
      <w:r>
        <w:rPr>
          <w:rtl w:val="0"/>
        </w:rPr>
        <w:t>ī</w:t>
      </w:r>
      <w:r>
        <w:rPr>
          <w:rtl w:val="0"/>
        </w:rPr>
        <w:t>bnieks ir atbild</w:t>
      </w:r>
      <w:r>
        <w:rPr>
          <w:rtl w:val="0"/>
        </w:rPr>
        <w:t>ī</w:t>
      </w:r>
      <w:r>
        <w:rPr>
          <w:rtl w:val="0"/>
        </w:rPr>
        <w:t>gs gan par Autorties</w:t>
      </w:r>
      <w:r>
        <w:rPr>
          <w:rtl w:val="0"/>
        </w:rPr>
        <w:t>ī</w:t>
      </w:r>
      <w:r>
        <w:rPr>
          <w:rtl w:val="0"/>
        </w:rPr>
        <w:t>bu un Blakusties</w:t>
      </w:r>
      <w:r>
        <w:rPr>
          <w:rtl w:val="0"/>
        </w:rPr>
        <w:t>ī</w:t>
      </w:r>
      <w:r>
        <w:rPr>
          <w:rtl w:val="0"/>
        </w:rPr>
        <w:t>bu iev</w:t>
      </w:r>
      <w:r>
        <w:rPr>
          <w:rtl w:val="0"/>
        </w:rPr>
        <w:t>ē</w:t>
      </w:r>
      <w:r>
        <w:rPr>
          <w:rtl w:val="0"/>
        </w:rPr>
        <w:t>ro</w:t>
      </w:r>
      <w:r>
        <w:rPr>
          <w:rtl w:val="0"/>
        </w:rPr>
        <w:t>š</w:t>
      </w:r>
      <w:r>
        <w:rPr>
          <w:rtl w:val="0"/>
        </w:rPr>
        <w:t>anu, gan par to p</w:t>
      </w:r>
      <w:r>
        <w:rPr>
          <w:rtl w:val="0"/>
        </w:rPr>
        <w:t>ā</w:t>
      </w:r>
      <w:r>
        <w:rPr>
          <w:rtl w:val="0"/>
        </w:rPr>
        <w:t>rk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</w:rPr>
        <w:t>anu. Autorties</w:t>
      </w:r>
      <w:r>
        <w:rPr>
          <w:rtl w:val="0"/>
        </w:rPr>
        <w:t>ī</w:t>
      </w:r>
      <w:r>
        <w:rPr>
          <w:rtl w:val="0"/>
        </w:rPr>
        <w:t>bu vai Blakusties</w:t>
      </w:r>
      <w:r>
        <w:rPr>
          <w:rtl w:val="0"/>
        </w:rPr>
        <w:t>ī</w:t>
      </w:r>
      <w:r>
        <w:rPr>
          <w:rtl w:val="0"/>
        </w:rPr>
        <w:t>bu p</w:t>
      </w:r>
      <w:r>
        <w:rPr>
          <w:rtl w:val="0"/>
        </w:rPr>
        <w:t>ā</w:t>
      </w:r>
      <w:r>
        <w:rPr>
          <w:rtl w:val="0"/>
        </w:rPr>
        <w:t>rk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  <w:lang w:val="es-ES_tradnl"/>
        </w:rPr>
        <w:t>anas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Konkursa dal</w:t>
      </w:r>
      <w:r>
        <w:rPr>
          <w:rtl w:val="0"/>
        </w:rPr>
        <w:t>ī</w:t>
      </w:r>
      <w:r>
        <w:rPr>
          <w:rtl w:val="0"/>
        </w:rPr>
        <w:t>bnieks nes pilnu atbild</w:t>
      </w:r>
      <w:r>
        <w:rPr>
          <w:rtl w:val="0"/>
        </w:rPr>
        <w:t>ī</w:t>
      </w:r>
      <w:r>
        <w:rPr>
          <w:rtl w:val="0"/>
        </w:rPr>
        <w:t>gu;</w:t>
      </w:r>
    </w:p>
    <w:p>
      <w:pPr>
        <w:pStyle w:val="No Spacing"/>
        <w:numPr>
          <w:ilvl w:val="2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Iesniedzot konkursa darbu, Konkursa dal</w:t>
      </w:r>
      <w:r>
        <w:rPr>
          <w:rtl w:val="0"/>
        </w:rPr>
        <w:t>ī</w:t>
      </w:r>
      <w:r>
        <w:rPr>
          <w:rtl w:val="0"/>
        </w:rPr>
        <w:t>bnieks, apstiprina savu piekri</w:t>
      </w:r>
      <w:r>
        <w:rPr>
          <w:rtl w:val="0"/>
        </w:rPr>
        <w:t>š</w:t>
      </w:r>
      <w:r>
        <w:rPr>
          <w:rtl w:val="0"/>
        </w:rPr>
        <w:t>anu br</w:t>
      </w:r>
      <w:r>
        <w:rPr>
          <w:rtl w:val="0"/>
        </w:rPr>
        <w:t>ī</w:t>
      </w:r>
      <w:r>
        <w:rPr>
          <w:rtl w:val="0"/>
          <w:lang w:val="pt-PT"/>
        </w:rPr>
        <w:t>vai r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bai nododot ekskluz</w:t>
      </w:r>
      <w:r>
        <w:rPr>
          <w:rtl w:val="0"/>
        </w:rPr>
        <w:t>ī</w:t>
      </w:r>
      <w:r>
        <w:rPr>
          <w:rtl w:val="0"/>
          <w:lang w:val="es-ES_tradnl"/>
        </w:rPr>
        <w:t>vas ties</w:t>
      </w:r>
      <w:r>
        <w:rPr>
          <w:rtl w:val="0"/>
        </w:rPr>
        <w:t>ī</w:t>
      </w:r>
      <w:r>
        <w:rPr>
          <w:rtl w:val="0"/>
        </w:rPr>
        <w:t xml:space="preserve">bas uz </w:t>
      </w:r>
      <w:r>
        <w:rPr>
          <w:rtl w:val="0"/>
        </w:rPr>
        <w:t>š</w:t>
      </w:r>
      <w:r>
        <w:rPr>
          <w:rtl w:val="0"/>
        </w:rPr>
        <w:t>o darbu par labu Organizatoriem piln</w:t>
      </w:r>
      <w:r>
        <w:rPr>
          <w:rtl w:val="0"/>
        </w:rPr>
        <w:t xml:space="preserve">ā </w:t>
      </w:r>
      <w:r>
        <w:rPr>
          <w:rtl w:val="0"/>
        </w:rPr>
        <w:t>apjom</w:t>
      </w:r>
      <w:r>
        <w:rPr>
          <w:rtl w:val="0"/>
        </w:rPr>
        <w:t>ā</w:t>
      </w:r>
      <w:r>
        <w:rPr>
          <w:rtl w:val="0"/>
        </w:rPr>
        <w:t>, t.sk. reproduc</w:t>
      </w:r>
      <w:r>
        <w:rPr>
          <w:rtl w:val="0"/>
        </w:rPr>
        <w:t>ēš</w:t>
      </w:r>
      <w:r>
        <w:rPr>
          <w:rtl w:val="0"/>
          <w:lang w:val="it-IT"/>
        </w:rPr>
        <w:t>ana, ori</w:t>
      </w:r>
      <w:r>
        <w:rPr>
          <w:rtl w:val="0"/>
        </w:rPr>
        <w:t>ģ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la vai Konkursa darbu eksempl</w:t>
      </w:r>
      <w:r>
        <w:rPr>
          <w:rtl w:val="0"/>
        </w:rPr>
        <w:t>ā</w:t>
      </w:r>
      <w:r>
        <w:rPr>
          <w:rtl w:val="0"/>
        </w:rPr>
        <w:t>ru izplat</w:t>
      </w:r>
      <w:r>
        <w:rPr>
          <w:rtl w:val="0"/>
        </w:rPr>
        <w:t>īš</w:t>
      </w:r>
      <w:r>
        <w:rPr>
          <w:rtl w:val="0"/>
        </w:rPr>
        <w:t>ana p</w:t>
      </w:r>
      <w:r>
        <w:rPr>
          <w:rtl w:val="0"/>
        </w:rPr>
        <w:t>ā</w:t>
      </w:r>
      <w:r>
        <w:rPr>
          <w:rtl w:val="0"/>
          <w:lang w:val="pt-PT"/>
        </w:rPr>
        <w:t>rdodot vai cit</w:t>
      </w:r>
      <w:r>
        <w:rPr>
          <w:rtl w:val="0"/>
        </w:rPr>
        <w:t>ā</w:t>
      </w:r>
      <w:r>
        <w:rPr>
          <w:rtl w:val="0"/>
          <w:lang w:val="it-IT"/>
        </w:rPr>
        <w:t xml:space="preserve">di nododot </w:t>
      </w:r>
      <w:r>
        <w:rPr>
          <w:rtl w:val="0"/>
        </w:rPr>
        <w:t>ī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umties</w:t>
      </w:r>
      <w:r>
        <w:rPr>
          <w:rtl w:val="0"/>
        </w:rPr>
        <w:t>ī</w:t>
      </w:r>
      <w:r>
        <w:rPr>
          <w:rtl w:val="0"/>
          <w:lang w:val="pt-PT"/>
        </w:rPr>
        <w:t>bas, ori</w:t>
      </w:r>
      <w:r>
        <w:rPr>
          <w:rtl w:val="0"/>
        </w:rPr>
        <w:t>ģ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la vai Konkursa darbu eksempl</w:t>
      </w:r>
      <w:r>
        <w:rPr>
          <w:rtl w:val="0"/>
        </w:rPr>
        <w:t>ā</w:t>
      </w:r>
      <w:r>
        <w:rPr>
          <w:rtl w:val="0"/>
        </w:rPr>
        <w:t>ru publisk</w:t>
      </w:r>
      <w:r>
        <w:rPr>
          <w:rtl w:val="0"/>
        </w:rPr>
        <w:t xml:space="preserve">ā </w:t>
      </w:r>
      <w:r>
        <w:rPr>
          <w:rtl w:val="0"/>
        </w:rPr>
        <w:t>izrad</w:t>
      </w:r>
      <w:r>
        <w:rPr>
          <w:rtl w:val="0"/>
        </w:rPr>
        <w:t>īš</w:t>
      </w:r>
      <w:r>
        <w:rPr>
          <w:rtl w:val="0"/>
          <w:lang w:val="it-IT"/>
        </w:rPr>
        <w:t>ana, nodo</w:t>
      </w:r>
      <w:r>
        <w:rPr>
          <w:rtl w:val="0"/>
        </w:rPr>
        <w:t>š</w:t>
      </w:r>
      <w:r>
        <w:rPr>
          <w:rtl w:val="0"/>
        </w:rPr>
        <w:t xml:space="preserve">ana </w:t>
      </w:r>
      <w:r>
        <w:rPr>
          <w:rtl w:val="0"/>
        </w:rPr>
        <w:t>ē</w:t>
      </w:r>
      <w:r>
        <w:rPr>
          <w:rtl w:val="0"/>
        </w:rPr>
        <w:t>ter</w:t>
      </w:r>
      <w:r>
        <w:rPr>
          <w:rtl w:val="0"/>
        </w:rPr>
        <w:t>ā</w:t>
      </w:r>
      <w:r>
        <w:rPr>
          <w:rtl w:val="0"/>
          <w:lang w:val="it-IT"/>
        </w:rPr>
        <w:t>, nodo</w:t>
      </w:r>
      <w:r>
        <w:rPr>
          <w:rtl w:val="0"/>
        </w:rPr>
        <w:t>š</w:t>
      </w:r>
      <w:r>
        <w:rPr>
          <w:rtl w:val="0"/>
        </w:rPr>
        <w:t>ana ar kabe</w:t>
      </w:r>
      <w:r>
        <w:rPr>
          <w:rtl w:val="0"/>
        </w:rPr>
        <w:t>ļ</w:t>
      </w:r>
      <w:r>
        <w:rPr>
          <w:rtl w:val="0"/>
        </w:rPr>
        <w:t>a starpniec</w:t>
      </w:r>
      <w:r>
        <w:rPr>
          <w:rtl w:val="0"/>
        </w:rPr>
        <w:t>ī</w:t>
      </w:r>
      <w:r>
        <w:rPr>
          <w:rtl w:val="0"/>
          <w:lang w:val="pt-PT"/>
        </w:rPr>
        <w:t>bu vai cit</w:t>
      </w:r>
      <w:r>
        <w:rPr>
          <w:rtl w:val="0"/>
        </w:rPr>
        <w:t>ā</w:t>
      </w:r>
      <w:r>
        <w:rPr>
          <w:rtl w:val="0"/>
          <w:lang w:val="it-IT"/>
        </w:rPr>
        <w:t>di nododot sabiedr</w:t>
      </w:r>
      <w:r>
        <w:rPr>
          <w:rtl w:val="0"/>
        </w:rPr>
        <w:t>ī</w:t>
      </w:r>
      <w:r>
        <w:rPr>
          <w:rtl w:val="0"/>
        </w:rPr>
        <w:t>bas piek</w:t>
      </w:r>
      <w:r>
        <w:rPr>
          <w:rtl w:val="0"/>
        </w:rPr>
        <w:t>ļūš</w:t>
      </w:r>
      <w:r>
        <w:rPr>
          <w:rtl w:val="0"/>
        </w:rPr>
        <w:t>anai, Konkursa darbu eksempl</w:t>
      </w:r>
      <w:r>
        <w:rPr>
          <w:rtl w:val="0"/>
        </w:rPr>
        <w:t>ā</w:t>
      </w:r>
      <w:r>
        <w:rPr>
          <w:rtl w:val="0"/>
        </w:rPr>
        <w:t>ru import</w:t>
      </w:r>
      <w:r>
        <w:rPr>
          <w:rtl w:val="0"/>
        </w:rPr>
        <w:t>ēš</w:t>
      </w:r>
      <w:r>
        <w:rPr>
          <w:rtl w:val="0"/>
        </w:rPr>
        <w:t>ana, tulko</w:t>
      </w:r>
      <w:r>
        <w:rPr>
          <w:rtl w:val="0"/>
        </w:rPr>
        <w:t>š</w:t>
      </w:r>
      <w:r>
        <w:rPr>
          <w:rtl w:val="0"/>
        </w:rPr>
        <w:t>ana uz cit</w:t>
      </w:r>
      <w:r>
        <w:rPr>
          <w:rtl w:val="0"/>
        </w:rPr>
        <w:t>ā</w:t>
      </w:r>
      <w:r>
        <w:rPr>
          <w:rtl w:val="0"/>
          <w:lang w:val="pt-PT"/>
        </w:rPr>
        <w:t>m valod</w:t>
      </w:r>
      <w:r>
        <w:rPr>
          <w:rtl w:val="0"/>
        </w:rPr>
        <w:t>ā</w:t>
      </w:r>
      <w:r>
        <w:rPr>
          <w:rtl w:val="0"/>
        </w:rPr>
        <w:t>m, Konkursa darbu p</w:t>
      </w:r>
      <w:r>
        <w:rPr>
          <w:rtl w:val="0"/>
        </w:rPr>
        <w:t>ā</w:t>
      </w:r>
      <w:r>
        <w:rPr>
          <w:rtl w:val="0"/>
        </w:rPr>
        <w:t>rstr</w:t>
      </w:r>
      <w:r>
        <w:rPr>
          <w:rtl w:val="0"/>
        </w:rPr>
        <w:t>ā</w:t>
      </w:r>
      <w:r>
        <w:rPr>
          <w:rtl w:val="0"/>
        </w:rPr>
        <w:t>de atvasin</w:t>
      </w:r>
      <w:r>
        <w:rPr>
          <w:rtl w:val="0"/>
        </w:rPr>
        <w:t>ā</w:t>
      </w:r>
      <w:r>
        <w:rPr>
          <w:rtl w:val="0"/>
          <w:lang w:val="pt-PT"/>
        </w:rPr>
        <w:t>juma rad</w:t>
      </w:r>
      <w:r>
        <w:rPr>
          <w:rtl w:val="0"/>
        </w:rPr>
        <w:t>īš</w:t>
      </w:r>
      <w:r>
        <w:rPr>
          <w:rtl w:val="0"/>
        </w:rPr>
        <w:t>anai u.c. Konkursa dal</w:t>
      </w:r>
      <w:r>
        <w:rPr>
          <w:rtl w:val="0"/>
        </w:rPr>
        <w:t>ī</w:t>
      </w:r>
      <w:r>
        <w:rPr>
          <w:rtl w:val="0"/>
        </w:rPr>
        <w:t>bnieks, apstiprina savu piekri</w:t>
      </w:r>
      <w:r>
        <w:rPr>
          <w:rtl w:val="0"/>
        </w:rPr>
        <w:t>š</w:t>
      </w:r>
      <w:r>
        <w:rPr>
          <w:rtl w:val="0"/>
        </w:rPr>
        <w:t>anu nodot ekskluz</w:t>
      </w:r>
      <w:r>
        <w:rPr>
          <w:rtl w:val="0"/>
        </w:rPr>
        <w:t>ī</w:t>
      </w:r>
      <w:r>
        <w:rPr>
          <w:rtl w:val="0"/>
          <w:lang w:val="es-ES_tradnl"/>
        </w:rPr>
        <w:t>vas ties</w:t>
      </w:r>
      <w:r>
        <w:rPr>
          <w:rtl w:val="0"/>
        </w:rPr>
        <w:t>ī</w:t>
      </w:r>
      <w:r>
        <w:rPr>
          <w:rtl w:val="0"/>
        </w:rPr>
        <w:t xml:space="preserve">bas uz </w:t>
      </w:r>
      <w:r>
        <w:rPr>
          <w:rtl w:val="0"/>
        </w:rPr>
        <w:t>š</w:t>
      </w:r>
      <w:r>
        <w:rPr>
          <w:rtl w:val="0"/>
        </w:rPr>
        <w:t>o darbu bez autorties</w:t>
      </w:r>
      <w:r>
        <w:rPr>
          <w:rtl w:val="0"/>
        </w:rPr>
        <w:t>ī</w:t>
      </w:r>
      <w:r>
        <w:rPr>
          <w:rtl w:val="0"/>
        </w:rPr>
        <w:t>bu atl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bas maksas.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 Konkursa rezult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  <w:lang w:val="fr-FR"/>
        </w:rPr>
        <w:t>noteiktais lab</w:t>
      </w:r>
      <w:r>
        <w:rPr>
          <w:rtl w:val="0"/>
        </w:rPr>
        <w:t>ā</w:t>
      </w:r>
      <w:r>
        <w:rPr>
          <w:rtl w:val="0"/>
          <w:lang w:val="de-DE"/>
        </w:rPr>
        <w:t>kais talismans var tikt pazi</w:t>
      </w:r>
      <w:r>
        <w:rPr>
          <w:rtl w:val="0"/>
        </w:rPr>
        <w:t>ņ</w:t>
      </w:r>
      <w:r>
        <w:rPr>
          <w:rtl w:val="0"/>
          <w:lang w:val="fr-FR"/>
        </w:rPr>
        <w:t xml:space="preserve">ots par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pt-PT"/>
        </w:rPr>
        <w:t>ta ofici</w:t>
      </w:r>
      <w:r>
        <w:rPr>
          <w:rtl w:val="0"/>
        </w:rPr>
        <w:t>ā</w:t>
      </w:r>
      <w:r>
        <w:rPr>
          <w:rtl w:val="0"/>
        </w:rPr>
        <w:t>lo Talismanu.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  <w:lang w:val="it-IT"/>
        </w:rPr>
        <w:t>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patur ties</w:t>
      </w:r>
      <w:r>
        <w:rPr>
          <w:rtl w:val="0"/>
        </w:rPr>
        <w:t>ī</w:t>
      </w:r>
      <w:r>
        <w:rPr>
          <w:rtl w:val="0"/>
        </w:rPr>
        <w:t>bas nepazi</w:t>
      </w:r>
      <w:r>
        <w:rPr>
          <w:rtl w:val="0"/>
        </w:rPr>
        <w:t>ņ</w:t>
      </w:r>
      <w:r>
        <w:rPr>
          <w:rtl w:val="0"/>
          <w:lang w:val="nl-NL"/>
        </w:rPr>
        <w:t>ot lab</w:t>
      </w:r>
      <w:r>
        <w:rPr>
          <w:rtl w:val="0"/>
        </w:rPr>
        <w:t>ā</w:t>
      </w:r>
      <w:r>
        <w:rPr>
          <w:rtl w:val="0"/>
        </w:rPr>
        <w:t>ko konkursa darbu par ofici</w:t>
      </w:r>
      <w:r>
        <w:rPr>
          <w:rtl w:val="0"/>
        </w:rPr>
        <w:t>ā</w:t>
      </w:r>
      <w:r>
        <w:rPr>
          <w:rtl w:val="0"/>
        </w:rPr>
        <w:t>lo Talismanu.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>ā</w:t>
      </w:r>
      <w:r>
        <w:rPr>
          <w:rtl w:val="0"/>
        </w:rPr>
        <w:t>, ja tiek pie</w:t>
      </w:r>
      <w:r>
        <w:rPr>
          <w:rtl w:val="0"/>
        </w:rPr>
        <w:t>ņ</w:t>
      </w:r>
      <w:r>
        <w:rPr>
          <w:rtl w:val="0"/>
          <w:lang w:val="de-DE"/>
        </w:rPr>
        <w:t>emts l</w:t>
      </w:r>
      <w:r>
        <w:rPr>
          <w:rtl w:val="0"/>
        </w:rPr>
        <w:t>ē</w:t>
      </w:r>
      <w:r>
        <w:rPr>
          <w:rtl w:val="0"/>
          <w:lang w:val="en-US"/>
        </w:rPr>
        <w:t>mums pasludin</w:t>
      </w:r>
      <w:r>
        <w:rPr>
          <w:rtl w:val="0"/>
        </w:rPr>
        <w:t>ā</w:t>
      </w:r>
      <w:r>
        <w:rPr>
          <w:rtl w:val="0"/>
        </w:rPr>
        <w:t xml:space="preserve">t Konkursa darbu par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pt-PT"/>
        </w:rPr>
        <w:t>ta ofici</w:t>
      </w:r>
      <w:r>
        <w:rPr>
          <w:rtl w:val="0"/>
        </w:rPr>
        <w:t>ā</w:t>
      </w:r>
      <w:r>
        <w:rPr>
          <w:rtl w:val="0"/>
        </w:rPr>
        <w:t>lo Talismanu, 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vai vi</w:t>
      </w:r>
      <w:r>
        <w:rPr>
          <w:rtl w:val="0"/>
        </w:rPr>
        <w:t>ņ</w:t>
      </w:r>
      <w:r>
        <w:rPr>
          <w:rtl w:val="0"/>
        </w:rPr>
        <w:t>u noz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  <w:lang w:val="it-IT"/>
        </w:rPr>
        <w:t>ta persona ieg</w:t>
      </w:r>
      <w:r>
        <w:rPr>
          <w:rtl w:val="0"/>
        </w:rPr>
        <w:t>ū</w:t>
      </w:r>
      <w:r>
        <w:rPr>
          <w:rtl w:val="0"/>
        </w:rPr>
        <w:t>st pirmties</w:t>
      </w:r>
      <w:r>
        <w:rPr>
          <w:rtl w:val="0"/>
        </w:rPr>
        <w:t>ī</w:t>
      </w:r>
      <w:r>
        <w:rPr>
          <w:rtl w:val="0"/>
          <w:lang w:val="es-ES_tradnl"/>
        </w:rPr>
        <w:t>bas sl</w:t>
      </w:r>
      <w:r>
        <w:rPr>
          <w:rtl w:val="0"/>
        </w:rPr>
        <w:t>ē</w:t>
      </w:r>
      <w:r>
        <w:rPr>
          <w:rtl w:val="0"/>
          <w:lang w:val="da-DK"/>
        </w:rPr>
        <w:t>gt l</w:t>
      </w:r>
      <w:r>
        <w:rPr>
          <w:rtl w:val="0"/>
        </w:rPr>
        <w:t>ī</w:t>
      </w:r>
      <w:r>
        <w:rPr>
          <w:rtl w:val="0"/>
        </w:rPr>
        <w:t xml:space="preserve">gumu ar </w:t>
      </w:r>
      <w:r>
        <w:rPr>
          <w:rtl w:val="0"/>
        </w:rPr>
        <w:t xml:space="preserve">šī </w:t>
      </w:r>
      <w:r>
        <w:rPr>
          <w:rtl w:val="0"/>
        </w:rPr>
        <w:t>Konkursa darba autoru par ekskluz</w:t>
      </w:r>
      <w:r>
        <w:rPr>
          <w:rtl w:val="0"/>
        </w:rPr>
        <w:t>ī</w:t>
      </w:r>
      <w:r>
        <w:rPr>
          <w:rtl w:val="0"/>
          <w:lang w:val="es-ES_tradnl"/>
        </w:rPr>
        <w:t>vo ties</w:t>
      </w:r>
      <w:r>
        <w:rPr>
          <w:rtl w:val="0"/>
        </w:rPr>
        <w:t>ī</w:t>
      </w:r>
      <w:r>
        <w:rPr>
          <w:rtl w:val="0"/>
        </w:rPr>
        <w:t>bu nodo</w:t>
      </w:r>
      <w:r>
        <w:rPr>
          <w:rtl w:val="0"/>
        </w:rPr>
        <w:t>š</w:t>
      </w:r>
      <w:r>
        <w:rPr>
          <w:rtl w:val="0"/>
        </w:rPr>
        <w:t>anu tam, paredzot p.6.1. atrun</w:t>
      </w:r>
      <w:r>
        <w:rPr>
          <w:rtl w:val="0"/>
        </w:rPr>
        <w:t>ā</w:t>
      </w:r>
      <w:r>
        <w:rPr>
          <w:rtl w:val="0"/>
          <w:lang w:val="pt-PT"/>
        </w:rPr>
        <w:t>tas atl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  <w:lang w:val="nl-NL"/>
        </w:rPr>
        <w:t>bas nodro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anu Konkursa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jam.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patur ties</w:t>
      </w:r>
      <w:r>
        <w:rPr>
          <w:rtl w:val="0"/>
        </w:rPr>
        <w:t>ī</w:t>
      </w:r>
      <w:r>
        <w:rPr>
          <w:rtl w:val="0"/>
          <w:lang w:val="de-DE"/>
        </w:rPr>
        <w:t>bas neiev</w:t>
      </w:r>
      <w:r>
        <w:rPr>
          <w:rtl w:val="0"/>
        </w:rPr>
        <w:t>ē</w:t>
      </w:r>
      <w:r>
        <w:rPr>
          <w:rtl w:val="0"/>
        </w:rPr>
        <w:t>rot Konkursa dal</w:t>
      </w:r>
      <w:r>
        <w:rPr>
          <w:rtl w:val="0"/>
        </w:rPr>
        <w:t>ī</w:t>
      </w:r>
      <w:r>
        <w:rPr>
          <w:rtl w:val="0"/>
        </w:rPr>
        <w:t>bniek</w:t>
      </w:r>
      <w:r>
        <w:rPr>
          <w:rtl w:val="0"/>
        </w:rPr>
        <w:t xml:space="preserve">ā </w:t>
      </w:r>
      <w:r>
        <w:rPr>
          <w:rtl w:val="0"/>
          <w:lang w:val="it-IT"/>
        </w:rPr>
        <w:t>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jumu Talismana v</w:t>
      </w:r>
      <w:r>
        <w:rPr>
          <w:rtl w:val="0"/>
        </w:rPr>
        <w:t>ā</w:t>
      </w:r>
      <w:r>
        <w:rPr>
          <w:rtl w:val="0"/>
        </w:rPr>
        <w:t>rdam.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  <w:lang w:val="en-US"/>
        </w:rPr>
        <w:t>ir ties</w:t>
      </w:r>
      <w:r>
        <w:rPr>
          <w:rtl w:val="0"/>
        </w:rPr>
        <w:t>ī</w:t>
      </w:r>
      <w:r>
        <w:rPr>
          <w:rtl w:val="0"/>
          <w:lang w:val="nl-NL"/>
        </w:rPr>
        <w:t>bas noteikt Talismana v</w:t>
      </w:r>
      <w:r>
        <w:rPr>
          <w:rtl w:val="0"/>
        </w:rPr>
        <w:t>ā</w:t>
      </w:r>
      <w:r>
        <w:rPr>
          <w:rtl w:val="0"/>
          <w:lang w:val="fr-FR"/>
        </w:rPr>
        <w:t>rdu p</w:t>
      </w:r>
      <w:r>
        <w:rPr>
          <w:rtl w:val="0"/>
        </w:rPr>
        <w:t>ē</w:t>
      </w:r>
      <w:r>
        <w:rPr>
          <w:rtl w:val="0"/>
        </w:rPr>
        <w:t>c savas izv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  <w:lang w:val="pt-PT"/>
        </w:rPr>
        <w:t>tas metodes, t.sk. r</w:t>
      </w:r>
      <w:r>
        <w:rPr>
          <w:rtl w:val="0"/>
        </w:rPr>
        <w:t>ī</w:t>
      </w:r>
      <w:r>
        <w:rPr>
          <w:rtl w:val="0"/>
        </w:rPr>
        <w:t xml:space="preserve">kojot publisko konkursu. 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patur ties</w:t>
      </w:r>
      <w:r>
        <w:rPr>
          <w:rtl w:val="0"/>
        </w:rPr>
        <w:t>ī</w:t>
      </w:r>
      <w:r>
        <w:rPr>
          <w:rtl w:val="0"/>
        </w:rPr>
        <w:t>bas vajadz</w:t>
      </w:r>
      <w:r>
        <w:rPr>
          <w:rtl w:val="0"/>
        </w:rPr>
        <w:t>ī</w:t>
      </w:r>
      <w:r>
        <w:rPr>
          <w:rtl w:val="0"/>
          <w:lang w:val="es-ES_tradnl"/>
        </w:rPr>
        <w:t>bas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 xml:space="preserve">uzlabot talismanu </w:t>
      </w:r>
      <w:r>
        <w:rPr>
          <w:rtl w:val="0"/>
        </w:rPr>
        <w:t>ņ</w:t>
      </w:r>
      <w:r>
        <w:rPr>
          <w:rtl w:val="0"/>
          <w:lang w:val="sv-SE"/>
        </w:rPr>
        <w:t>emot 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 xml:space="preserve">ā </w:t>
      </w:r>
      <w:r>
        <w:rPr>
          <w:rtl w:val="0"/>
        </w:rPr>
        <w:t>Konkursa komisijas locek</w:t>
      </w:r>
      <w:r>
        <w:rPr>
          <w:rtl w:val="0"/>
        </w:rPr>
        <w:t>ļ</w:t>
      </w:r>
      <w:r>
        <w:rPr>
          <w:rtl w:val="0"/>
        </w:rPr>
        <w:t>u, Starptautisk</w:t>
      </w:r>
      <w:r>
        <w:rPr>
          <w:rtl w:val="0"/>
        </w:rPr>
        <w:t>ā</w:t>
      </w:r>
      <w:r>
        <w:rPr>
          <w:rtl w:val="0"/>
        </w:rPr>
        <w:t>s Hokeja feder</w:t>
      </w:r>
      <w:r>
        <w:rPr>
          <w:rtl w:val="0"/>
        </w:rPr>
        <w:t>ā</w:t>
      </w:r>
      <w:r>
        <w:rPr>
          <w:rtl w:val="0"/>
        </w:rPr>
        <w:t>cijas (IIHF), IIHF komercpartneru ieteikumus.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nl-NL"/>
        </w:rPr>
      </w:pPr>
      <w:r>
        <w:rPr>
          <w:rtl w:val="0"/>
          <w:lang w:val="nl-NL"/>
        </w:rPr>
        <w:t>Konkursa norise tiek atspogu</w:t>
      </w:r>
      <w:r>
        <w:rPr>
          <w:rtl w:val="0"/>
        </w:rPr>
        <w:t>ļ</w:t>
      </w:r>
      <w:r>
        <w:rPr>
          <w:rtl w:val="0"/>
        </w:rPr>
        <w:t>ota masu inform</w:t>
      </w:r>
      <w:r>
        <w:rPr>
          <w:rtl w:val="0"/>
        </w:rPr>
        <w:t>ā</w:t>
      </w:r>
      <w:r>
        <w:rPr>
          <w:rtl w:val="0"/>
        </w:rPr>
        <w:t>cijas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  <w:lang w:val="pt-PT"/>
        </w:rPr>
        <w:t>os, interneta vietn</w:t>
      </w:r>
      <w:r>
        <w:rPr>
          <w:rtl w:val="0"/>
        </w:rPr>
        <w:t>ē</w:t>
      </w:r>
      <w:r>
        <w:rPr>
          <w:rtl w:val="0"/>
          <w:lang w:val="es-ES_tradnl"/>
        </w:rPr>
        <w:t>s un citos inform</w:t>
      </w:r>
      <w:r>
        <w:rPr>
          <w:rtl w:val="0"/>
        </w:rPr>
        <w:t>ā</w:t>
      </w:r>
      <w:r>
        <w:rPr>
          <w:rtl w:val="0"/>
        </w:rPr>
        <w:t>cijas resursos bez dal</w:t>
      </w:r>
      <w:r>
        <w:rPr>
          <w:rtl w:val="0"/>
        </w:rPr>
        <w:t>ī</w:t>
      </w:r>
      <w:r>
        <w:rPr>
          <w:rtl w:val="0"/>
        </w:rPr>
        <w:t>bnieku papildu piekri</w:t>
      </w:r>
      <w:r>
        <w:rPr>
          <w:rtl w:val="0"/>
        </w:rPr>
        <w:t>š</w:t>
      </w:r>
      <w:r>
        <w:rPr>
          <w:rtl w:val="0"/>
        </w:rPr>
        <w:t>anas un bez atl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  <w:lang w:val="pt-PT"/>
        </w:rPr>
        <w:t>bas.</w:t>
      </w:r>
    </w:p>
    <w:p>
      <w:pPr>
        <w:pStyle w:val="No Spacing"/>
        <w:ind w:left="1080" w:firstLine="0"/>
        <w:jc w:val="both"/>
      </w:pPr>
    </w:p>
    <w:p>
      <w:pPr>
        <w:pStyle w:val="No Spacing"/>
        <w:ind w:left="1080" w:firstLine="0"/>
        <w:jc w:val="both"/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UZVAR</w:t>
      </w:r>
      <w:r>
        <w:rPr>
          <w:b w:val="1"/>
          <w:bCs w:val="1"/>
          <w:i w:val="1"/>
          <w:iCs w:val="1"/>
          <w:rtl w:val="0"/>
        </w:rPr>
        <w:t>Ē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JU APBALVO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ANA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nl-NL"/>
        </w:rPr>
        <w:t>js sa</w:t>
      </w:r>
      <w:r>
        <w:rPr>
          <w:rtl w:val="0"/>
        </w:rPr>
        <w:t>ņ</w:t>
      </w:r>
      <w:r>
        <w:rPr>
          <w:rtl w:val="0"/>
        </w:rPr>
        <w:t>em:</w:t>
      </w:r>
    </w:p>
    <w:p>
      <w:pPr>
        <w:pStyle w:val="No Spacing"/>
        <w:ind w:left="1440" w:firstLine="0"/>
        <w:jc w:val="both"/>
      </w:pPr>
      <w:r>
        <w:rPr>
          <w:rtl w:val="0"/>
        </w:rPr>
        <w:t>- bi</w:t>
      </w:r>
      <w:r>
        <w:rPr>
          <w:rtl w:val="0"/>
        </w:rPr>
        <w:t>ļ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u komplektu div</w:t>
      </w:r>
      <w:r>
        <w:rPr>
          <w:rtl w:val="0"/>
        </w:rPr>
        <w:t>ā</w:t>
      </w:r>
      <w:r>
        <w:rPr>
          <w:rtl w:val="0"/>
          <w:lang w:val="pt-PT"/>
        </w:rPr>
        <w:t>m person</w:t>
      </w:r>
      <w:r>
        <w:rPr>
          <w:rtl w:val="0"/>
        </w:rPr>
        <w:t>ā</w:t>
      </w:r>
      <w:r>
        <w:rPr>
          <w:rtl w:val="0"/>
        </w:rPr>
        <w:t>m uz jebkur</w:t>
      </w:r>
      <w:r>
        <w:rPr>
          <w:rtl w:val="0"/>
        </w:rPr>
        <w:t>ā</w:t>
      </w:r>
      <w:r>
        <w:rPr>
          <w:rtl w:val="0"/>
        </w:rPr>
        <w:t>m 5 (piec</w:t>
      </w:r>
      <w:r>
        <w:rPr>
          <w:rtl w:val="0"/>
        </w:rPr>
        <w:t>ā</w:t>
      </w:r>
      <w:r>
        <w:rPr>
          <w:rtl w:val="0"/>
        </w:rPr>
        <w:t xml:space="preserve">m)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it-IT"/>
        </w:rPr>
        <w:t>ta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m, p</w:t>
      </w:r>
      <w:r>
        <w:rPr>
          <w:rtl w:val="0"/>
        </w:rPr>
        <w:t>ē</w:t>
      </w:r>
      <w:r>
        <w:rPr>
          <w:rtl w:val="0"/>
        </w:rPr>
        <w:t>c Konkursa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izv</w:t>
      </w:r>
      <w:r>
        <w:rPr>
          <w:rtl w:val="0"/>
        </w:rPr>
        <w:t>ē</w:t>
      </w:r>
      <w:r>
        <w:rPr>
          <w:rtl w:val="0"/>
        </w:rPr>
        <w:t>les;</w:t>
      </w:r>
    </w:p>
    <w:p>
      <w:pPr>
        <w:pStyle w:val="No Spacing"/>
        <w:ind w:left="1440" w:firstLine="0"/>
        <w:jc w:val="both"/>
      </w:pPr>
      <w:r>
        <w:rPr>
          <w:rtl w:val="0"/>
        </w:rPr>
        <w:t>- ekskursiju div</w:t>
      </w:r>
      <w:r>
        <w:rPr>
          <w:rtl w:val="0"/>
        </w:rPr>
        <w:t>ā</w:t>
      </w:r>
      <w:r>
        <w:rPr>
          <w:rtl w:val="0"/>
          <w:lang w:val="pt-PT"/>
        </w:rPr>
        <w:t>m person</w:t>
      </w:r>
      <w:r>
        <w:rPr>
          <w:rtl w:val="0"/>
        </w:rPr>
        <w:t>ā</w:t>
      </w:r>
      <w:r>
        <w:rPr>
          <w:rtl w:val="0"/>
        </w:rPr>
        <w:t>m uz ofici</w:t>
      </w:r>
      <w:r>
        <w:rPr>
          <w:rtl w:val="0"/>
        </w:rPr>
        <w:t>ā</w:t>
      </w:r>
      <w:r>
        <w:rPr>
          <w:rtl w:val="0"/>
          <w:lang w:val="it-IT"/>
        </w:rPr>
        <w:t xml:space="preserve">lo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it-IT"/>
        </w:rPr>
        <w:t>ta ar</w:t>
      </w:r>
      <w:r>
        <w:rPr>
          <w:rtl w:val="0"/>
        </w:rPr>
        <w:t>ē</w:t>
      </w:r>
      <w:r>
        <w:rPr>
          <w:rtl w:val="0"/>
        </w:rPr>
        <w:t>nu pirms Konkursa uzvar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izv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  <w:lang w:val="pt-PT"/>
        </w:rPr>
        <w:t>tas sp</w:t>
      </w:r>
      <w:r>
        <w:rPr>
          <w:rtl w:val="0"/>
        </w:rPr>
        <w:t>ē</w:t>
      </w:r>
      <w:r>
        <w:rPr>
          <w:rtl w:val="0"/>
        </w:rPr>
        <w:t xml:space="preserve">les.   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Konkursa laure</w:t>
      </w:r>
      <w:r>
        <w:rPr>
          <w:rtl w:val="0"/>
        </w:rPr>
        <w:t>ā</w:t>
      </w:r>
      <w:r>
        <w:rPr>
          <w:rtl w:val="0"/>
        </w:rPr>
        <w:t>ti sa</w:t>
      </w:r>
      <w:r>
        <w:rPr>
          <w:rtl w:val="0"/>
        </w:rPr>
        <w:t>ņ</w:t>
      </w:r>
      <w:r>
        <w:rPr>
          <w:rtl w:val="0"/>
        </w:rPr>
        <w:t>em: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>par otro vietu -  bi</w:t>
      </w:r>
      <w:r>
        <w:rPr>
          <w:rtl w:val="0"/>
        </w:rPr>
        <w:t>ļ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u komplektu div</w:t>
      </w:r>
      <w:r>
        <w:rPr>
          <w:rtl w:val="0"/>
        </w:rPr>
        <w:t>ā</w:t>
      </w:r>
      <w:r>
        <w:rPr>
          <w:rtl w:val="0"/>
          <w:lang w:val="pt-PT"/>
        </w:rPr>
        <w:t>m person</w:t>
      </w:r>
      <w:r>
        <w:rPr>
          <w:rtl w:val="0"/>
        </w:rPr>
        <w:t>ā</w:t>
      </w:r>
      <w:r>
        <w:rPr>
          <w:rtl w:val="0"/>
        </w:rPr>
        <w:t>m uz jebkur</w:t>
      </w:r>
      <w:r>
        <w:rPr>
          <w:rtl w:val="0"/>
        </w:rPr>
        <w:t>ā</w:t>
      </w:r>
      <w:r>
        <w:rPr>
          <w:rtl w:val="0"/>
        </w:rPr>
        <w:t>m 3 (trim), l</w:t>
      </w:r>
      <w:r>
        <w:rPr>
          <w:rtl w:val="0"/>
        </w:rPr>
        <w:t>ī</w:t>
      </w:r>
      <w:r>
        <w:rPr>
          <w:rtl w:val="0"/>
        </w:rPr>
        <w:t xml:space="preserve">dz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pusfin</w:t>
      </w:r>
      <w:r>
        <w:rPr>
          <w:rtl w:val="0"/>
        </w:rPr>
        <w:t>ā</w:t>
      </w:r>
      <w:r>
        <w:rPr>
          <w:rtl w:val="0"/>
        </w:rPr>
        <w:t>lu ieskaitot,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m, p</w:t>
      </w:r>
      <w:r>
        <w:rPr>
          <w:rtl w:val="0"/>
        </w:rPr>
        <w:t>ē</w:t>
      </w:r>
      <w:r>
        <w:rPr>
          <w:rtl w:val="0"/>
        </w:rPr>
        <w:t>c Konkursa laure</w:t>
      </w:r>
      <w:r>
        <w:rPr>
          <w:rtl w:val="0"/>
        </w:rPr>
        <w:t>ā</w:t>
      </w:r>
      <w:r>
        <w:rPr>
          <w:rtl w:val="0"/>
        </w:rPr>
        <w:t>ta izv</w:t>
      </w:r>
      <w:r>
        <w:rPr>
          <w:rtl w:val="0"/>
        </w:rPr>
        <w:t>ē</w:t>
      </w:r>
      <w:r>
        <w:rPr>
          <w:rtl w:val="0"/>
        </w:rPr>
        <w:t>les;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par tre</w:t>
      </w:r>
      <w:r>
        <w:rPr>
          <w:rtl w:val="0"/>
        </w:rPr>
        <w:t>š</w:t>
      </w:r>
      <w:r>
        <w:rPr>
          <w:rtl w:val="0"/>
        </w:rPr>
        <w:t>o vietu - bi</w:t>
      </w:r>
      <w:r>
        <w:rPr>
          <w:rtl w:val="0"/>
        </w:rPr>
        <w:t>ļ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u komplektu div</w:t>
      </w:r>
      <w:r>
        <w:rPr>
          <w:rtl w:val="0"/>
        </w:rPr>
        <w:t>ā</w:t>
      </w:r>
      <w:r>
        <w:rPr>
          <w:rtl w:val="0"/>
          <w:lang w:val="pt-PT"/>
        </w:rPr>
        <w:t>m person</w:t>
      </w:r>
      <w:r>
        <w:rPr>
          <w:rtl w:val="0"/>
        </w:rPr>
        <w:t>ā</w:t>
      </w:r>
      <w:r>
        <w:rPr>
          <w:rtl w:val="0"/>
        </w:rPr>
        <w:t>m uz jebkur</w:t>
      </w:r>
      <w:r>
        <w:rPr>
          <w:rtl w:val="0"/>
        </w:rPr>
        <w:t>ā</w:t>
      </w:r>
      <w:r>
        <w:rPr>
          <w:rtl w:val="0"/>
          <w:lang w:val="pt-PT"/>
        </w:rPr>
        <w:t>m 2 (div</w:t>
      </w:r>
      <w:r>
        <w:rPr>
          <w:rtl w:val="0"/>
        </w:rPr>
        <w:t>ā</w:t>
      </w:r>
      <w:r>
        <w:rPr>
          <w:rtl w:val="0"/>
        </w:rPr>
        <w:t>m) apak</w:t>
      </w:r>
      <w:r>
        <w:rPr>
          <w:rtl w:val="0"/>
        </w:rPr>
        <w:t>š</w:t>
      </w:r>
      <w:r>
        <w:rPr>
          <w:rtl w:val="0"/>
        </w:rPr>
        <w:t>grupu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m, p</w:t>
      </w:r>
      <w:r>
        <w:rPr>
          <w:rtl w:val="0"/>
        </w:rPr>
        <w:t>ē</w:t>
      </w:r>
      <w:r>
        <w:rPr>
          <w:rtl w:val="0"/>
        </w:rPr>
        <w:t>c Konkursa laure</w:t>
      </w:r>
      <w:r>
        <w:rPr>
          <w:rtl w:val="0"/>
        </w:rPr>
        <w:t>ā</w:t>
      </w:r>
      <w:r>
        <w:rPr>
          <w:rtl w:val="0"/>
        </w:rPr>
        <w:t>ta izv</w:t>
      </w:r>
      <w:r>
        <w:rPr>
          <w:rtl w:val="0"/>
        </w:rPr>
        <w:t>ē</w:t>
      </w:r>
      <w:r>
        <w:rPr>
          <w:rtl w:val="0"/>
        </w:rPr>
        <w:t>les;</w:t>
      </w:r>
    </w:p>
    <w:p>
      <w:pPr>
        <w:pStyle w:val="No Spacing"/>
        <w:numPr>
          <w:ilvl w:val="1"/>
          <w:numId w:val="10"/>
        </w:numPr>
        <w:bidi w:val="0"/>
        <w:ind w:right="0"/>
        <w:jc w:val="both"/>
        <w:rPr>
          <w:rtl w:val="0"/>
        </w:rPr>
      </w:pPr>
      <w:r>
        <w:rPr>
          <w:rtl w:val="0"/>
        </w:rPr>
        <w:t>Saska</w:t>
      </w:r>
      <w:r>
        <w:rPr>
          <w:rtl w:val="0"/>
        </w:rPr>
        <w:t xml:space="preserve">ņā </w:t>
      </w:r>
      <w:r>
        <w:rPr>
          <w:rtl w:val="0"/>
        </w:rPr>
        <w:t>ar Organizatoru l</w:t>
      </w:r>
      <w:r>
        <w:rPr>
          <w:rtl w:val="0"/>
        </w:rPr>
        <w:t>ē</w:t>
      </w:r>
      <w:r>
        <w:rPr>
          <w:rtl w:val="0"/>
        </w:rPr>
        <w:t>mumu Konkursa dal</w:t>
      </w:r>
      <w:r>
        <w:rPr>
          <w:rtl w:val="0"/>
        </w:rPr>
        <w:t>ī</w:t>
      </w:r>
      <w:r>
        <w:rPr>
          <w:rtl w:val="0"/>
        </w:rPr>
        <w:t>bniekiem, kuri ieguvu</w:t>
      </w:r>
      <w:r>
        <w:rPr>
          <w:rtl w:val="0"/>
        </w:rPr>
        <w:t>š</w:t>
      </w:r>
      <w:r>
        <w:rPr>
          <w:rtl w:val="0"/>
          <w:lang w:val="it-IT"/>
        </w:rPr>
        <w:t>i ceturto l</w:t>
      </w:r>
      <w:r>
        <w:rPr>
          <w:rtl w:val="0"/>
        </w:rPr>
        <w:t>ī</w:t>
      </w:r>
      <w:r>
        <w:rPr>
          <w:rtl w:val="0"/>
        </w:rPr>
        <w:t>dz desmito vietu, var tikt pie</w:t>
      </w:r>
      <w:r>
        <w:rPr>
          <w:rtl w:val="0"/>
        </w:rPr>
        <w:t>šķ</w:t>
      </w:r>
      <w:r>
        <w:rPr>
          <w:rtl w:val="0"/>
          <w:lang w:val="nl-NL"/>
        </w:rPr>
        <w:t>irtas papildus balvas.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numPr>
          <w:ilvl w:val="0"/>
          <w:numId w:val="11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PERSONAS DATU APSTR</w:t>
      </w:r>
      <w:r>
        <w:rPr>
          <w:b w:val="1"/>
          <w:bCs w:val="1"/>
          <w:i w:val="1"/>
          <w:iCs w:val="1"/>
          <w:rtl w:val="0"/>
          <w:lang w:val="en-US"/>
        </w:rPr>
        <w:t>Ā</w:t>
      </w:r>
      <w:r>
        <w:rPr>
          <w:b w:val="1"/>
          <w:bCs w:val="1"/>
          <w:i w:val="1"/>
          <w:iCs w:val="1"/>
          <w:rtl w:val="0"/>
          <w:lang w:val="en-US"/>
        </w:rPr>
        <w:t xml:space="preserve">DE 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Iesniedzot pieteikumu dal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bai konkurs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 xml:space="preserve">par 2021.gada IIHF pasaules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empion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ta hokej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>talismana izstr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di, pretendents ir atbild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gs par iesniegto datu precizit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ti un apjomu.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Personas datu apstr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de tiek veikta sekojo</w:t>
      </w:r>
      <w:r>
        <w:rPr>
          <w:rtl w:val="0"/>
          <w:lang w:val="en-US"/>
        </w:rPr>
        <w:t xml:space="preserve">šā </w:t>
      </w:r>
      <w:r>
        <w:rPr>
          <w:rtl w:val="0"/>
          <w:lang w:val="en-US"/>
        </w:rPr>
        <w:t>apjom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: v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rds, uzv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rds, kontaktt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lrunis un e-pasts;</w:t>
      </w:r>
    </w:p>
    <w:p>
      <w:pPr>
        <w:pStyle w:val="No Spacing"/>
        <w:numPr>
          <w:ilvl w:val="1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Personas datu apstr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de tiek veikta, lai identific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 un personific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 konkursa dal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bniekus, uzvar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ju un laure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tus, un nepiecie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ama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bas gad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jum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>sazin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tos.</w:t>
      </w:r>
    </w:p>
    <w:p>
      <w:pPr>
        <w:pStyle w:val="No Spacing"/>
        <w:jc w:val="both"/>
        <w:rPr>
          <w:lang w:val="en-US"/>
        </w:rPr>
      </w:pPr>
    </w:p>
    <w:p>
      <w:pPr>
        <w:pStyle w:val="No Spacing"/>
        <w:jc w:val="both"/>
      </w:pPr>
    </w:p>
    <w:p>
      <w:pPr>
        <w:pStyle w:val="No Spacing"/>
        <w:jc w:val="both"/>
        <w:rPr>
          <w:lang w:val="en-US"/>
        </w:rPr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right"/>
      </w:pPr>
      <w:r>
        <w:rPr>
          <w:rtl w:val="0"/>
        </w:rPr>
        <w:t>Pielikums Nr.1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PIETEIKUMS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  <w:lang w:val="pt-PT"/>
        </w:rPr>
        <w:t xml:space="preserve">bai 2021.gada </w:t>
      </w:r>
      <w:r>
        <w:rPr>
          <w:rFonts w:ascii="Calibri" w:cs="Calibri" w:hAnsi="Calibri" w:eastAsia="Calibri"/>
          <w:i w:val="1"/>
          <w:iCs w:val="1"/>
          <w:rtl w:val="0"/>
        </w:rPr>
        <w:t>IIHF</w:t>
      </w:r>
      <w:r>
        <w:rPr>
          <w:rtl w:val="0"/>
          <w:lang w:val="es-ES_tradnl"/>
        </w:rPr>
        <w:t xml:space="preserve"> pasaules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hokej</w:t>
      </w:r>
      <w:r>
        <w:rPr>
          <w:rtl w:val="0"/>
        </w:rPr>
        <w:t xml:space="preserve">ā </w:t>
      </w:r>
      <w:r>
        <w:rPr>
          <w:rtl w:val="0"/>
        </w:rPr>
        <w:t>talismana izstr</w:t>
      </w:r>
      <w:r>
        <w:rPr>
          <w:rtl w:val="0"/>
        </w:rPr>
        <w:t>ā</w:t>
      </w:r>
      <w:r>
        <w:rPr>
          <w:rtl w:val="0"/>
        </w:rPr>
        <w:t>des konkurs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No Spacing"/>
        <w:jc w:val="both"/>
      </w:pPr>
    </w:p>
    <w:p>
      <w:pPr>
        <w:pStyle w:val="No Spacing"/>
        <w:jc w:val="both"/>
      </w:pPr>
    </w:p>
    <w:tbl>
      <w:tblPr>
        <w:tblW w:w="9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30"/>
        <w:gridCol w:w="5244"/>
      </w:tblGrid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</w:rPr>
              <w:t>Dal</w:t>
            </w:r>
            <w:r>
              <w:rPr>
                <w:sz w:val="24"/>
                <w:szCs w:val="24"/>
                <w:rtl w:val="0"/>
              </w:rPr>
              <w:t>ī</w:t>
            </w:r>
            <w:r>
              <w:rPr>
                <w:sz w:val="24"/>
                <w:szCs w:val="24"/>
                <w:rtl w:val="0"/>
              </w:rPr>
              <w:t>bnieka 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rds/-i, uzv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rds/-i * / Juridisk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  <w:lang w:val="es-ES_tradnl"/>
              </w:rPr>
              <w:t>s personas nosaukums</w:t>
            </w:r>
          </w:p>
        </w:tc>
        <w:tc>
          <w:tcPr>
            <w:tcW w:type="dxa" w:w="5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</w:rPr>
              <w:t>Kontaktt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lrunis*</w:t>
            </w:r>
          </w:p>
        </w:tc>
        <w:tc>
          <w:tcPr>
            <w:tcW w:type="dxa" w:w="5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</w:rPr>
              <w:t>E-pasta adrese*</w:t>
            </w:r>
          </w:p>
        </w:tc>
        <w:tc>
          <w:tcPr>
            <w:tcW w:type="dxa" w:w="5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90" w:hRule="atLeast"/>
        </w:trPr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Ī</w:t>
            </w:r>
            <w:r>
              <w:rPr>
                <w:sz w:val="24"/>
                <w:szCs w:val="24"/>
                <w:rtl w:val="0"/>
                <w:lang w:val="nl-NL"/>
              </w:rPr>
              <w:t>ss apraksts par iesniegto projektu</w:t>
            </w: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  <w:rPr>
                <w:sz w:val="24"/>
                <w:szCs w:val="24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  <w:widowControl w:val="0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es-ES_tradnl"/>
        </w:rPr>
        <w:t>Ar konkursa noteikumiem esmu iepazinies (-usies) un tiem piekr</w:t>
      </w:r>
      <w:r>
        <w:rPr>
          <w:rtl w:val="0"/>
        </w:rPr>
        <w:t>ī</w:t>
      </w:r>
      <w:r>
        <w:rPr>
          <w:rtl w:val="0"/>
        </w:rPr>
        <w:t xml:space="preserve">tu       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en-US"/>
        </w:rPr>
        <w:t>____________________</w:t>
      </w:r>
    </w:p>
    <w:p>
      <w:pPr>
        <w:pStyle w:val="No Spacing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</w:t>
      </w:r>
    </w:p>
    <w:p>
      <w:pPr>
        <w:pStyle w:val="No Spacing"/>
        <w:jc w:val="both"/>
      </w:pPr>
      <w:r>
        <w:rPr>
          <w:rtl w:val="0"/>
        </w:rPr>
        <w:t>/paraksts/</w:t>
      </w:r>
    </w:p>
    <w:p>
      <w:pPr>
        <w:pStyle w:val="No Spacing"/>
        <w:spacing w:line="192" w:lineRule="auto"/>
        <w:jc w:val="both"/>
        <w:rPr>
          <w:position w:val="-96"/>
        </w:rPr>
      </w:pPr>
      <w:r>
        <w:rPr>
          <w:position w:val="-96"/>
          <w:rtl w:val="0"/>
          <w:lang w:val="nl-NL"/>
        </w:rPr>
        <w:t>Piekr</w:t>
      </w:r>
      <w:r>
        <w:rPr>
          <w:position w:val="-96"/>
          <w:rtl w:val="0"/>
        </w:rPr>
        <w:t>ī</w:t>
      </w:r>
      <w:r>
        <w:rPr>
          <w:position w:val="-96"/>
          <w:rtl w:val="0"/>
        </w:rPr>
        <w:t>tu nodot savus datus apstr</w:t>
      </w:r>
      <w:r>
        <w:rPr>
          <w:position w:val="-96"/>
          <w:rtl w:val="0"/>
        </w:rPr>
        <w:t>ā</w:t>
      </w:r>
      <w:r>
        <w:rPr>
          <w:position w:val="-96"/>
          <w:rtl w:val="0"/>
        </w:rPr>
        <w:t>dei nolikum</w:t>
      </w:r>
      <w:r>
        <w:rPr>
          <w:position w:val="-96"/>
          <w:rtl w:val="0"/>
        </w:rPr>
        <w:t>ā “</w:t>
      </w:r>
      <w:r>
        <w:rPr>
          <w:position w:val="-96"/>
          <w:rtl w:val="0"/>
          <w:lang w:val="da-DK"/>
        </w:rPr>
        <w:t>Par atkl</w:t>
      </w:r>
      <w:r>
        <w:rPr>
          <w:position w:val="-96"/>
          <w:rtl w:val="0"/>
        </w:rPr>
        <w:t>ā</w:t>
      </w:r>
      <w:r>
        <w:rPr>
          <w:position w:val="-96"/>
          <w:rtl w:val="0"/>
        </w:rPr>
        <w:t>t</w:t>
      </w:r>
      <w:r>
        <w:rPr>
          <w:position w:val="-96"/>
          <w:rtl w:val="0"/>
        </w:rPr>
        <w:t xml:space="preserve">ā </w:t>
      </w:r>
      <w:r>
        <w:rPr>
          <w:position w:val="-96"/>
          <w:rtl w:val="0"/>
        </w:rPr>
        <w:t xml:space="preserve">konkursa norisi 2021.gada </w:t>
      </w:r>
      <w:r>
        <w:rPr>
          <w:rFonts w:ascii="Calibri" w:cs="Calibri" w:hAnsi="Calibri" w:eastAsia="Calibri"/>
          <w:i w:val="1"/>
          <w:iCs w:val="1"/>
          <w:position w:val="-96"/>
          <w:rtl w:val="0"/>
        </w:rPr>
        <w:t xml:space="preserve">IIHF </w:t>
      </w:r>
      <w:r>
        <w:rPr>
          <w:position w:val="-96"/>
          <w:rtl w:val="0"/>
          <w:lang w:val="es-ES_tradnl"/>
        </w:rPr>
        <w:t xml:space="preserve">pasaules </w:t>
      </w:r>
      <w:r>
        <w:rPr>
          <w:position w:val="-96"/>
          <w:rtl w:val="0"/>
        </w:rPr>
        <w:t>č</w:t>
      </w:r>
      <w:r>
        <w:rPr>
          <w:position w:val="-96"/>
          <w:rtl w:val="0"/>
          <w:lang w:val="it-IT"/>
        </w:rPr>
        <w:t>empion</w:t>
      </w:r>
      <w:r>
        <w:rPr>
          <w:position w:val="-96"/>
          <w:rtl w:val="0"/>
        </w:rPr>
        <w:t>ā</w:t>
      </w:r>
      <w:r>
        <w:rPr>
          <w:position w:val="-96"/>
          <w:rtl w:val="0"/>
        </w:rPr>
        <w:t>ta hokej</w:t>
      </w:r>
      <w:r>
        <w:rPr>
          <w:position w:val="-96"/>
          <w:rtl w:val="0"/>
        </w:rPr>
        <w:t xml:space="preserve">ā </w:t>
      </w:r>
      <w:r>
        <w:rPr>
          <w:position w:val="-96"/>
          <w:rtl w:val="0"/>
        </w:rPr>
        <w:t>talismana izstr</w:t>
      </w:r>
      <w:r>
        <w:rPr>
          <w:position w:val="-96"/>
          <w:rtl w:val="0"/>
        </w:rPr>
        <w:t>ā</w:t>
      </w:r>
      <w:r>
        <w:rPr>
          <w:position w:val="-96"/>
          <w:rtl w:val="0"/>
          <w:lang w:val="it-IT"/>
        </w:rPr>
        <w:t>dei</w:t>
      </w:r>
      <w:r>
        <w:rPr>
          <w:position w:val="-96"/>
          <w:rtl w:val="0"/>
        </w:rPr>
        <w:t xml:space="preserve">” </w:t>
      </w:r>
      <w:r>
        <w:rPr>
          <w:position w:val="-96"/>
          <w:rtl w:val="0"/>
        </w:rPr>
        <w:t>nor</w:t>
      </w:r>
      <w:r>
        <w:rPr>
          <w:position w:val="-96"/>
          <w:rtl w:val="0"/>
        </w:rPr>
        <w:t>ā</w:t>
      </w:r>
      <w:r>
        <w:rPr>
          <w:position w:val="-96"/>
          <w:rtl w:val="0"/>
        </w:rPr>
        <w:t>d</w:t>
      </w:r>
      <w:r>
        <w:rPr>
          <w:position w:val="-96"/>
          <w:rtl w:val="0"/>
        </w:rPr>
        <w:t>ī</w:t>
      </w:r>
      <w:r>
        <w:rPr>
          <w:position w:val="-96"/>
          <w:rtl w:val="0"/>
        </w:rPr>
        <w:t>tiem m</w:t>
      </w:r>
      <w:r>
        <w:rPr>
          <w:position w:val="-96"/>
          <w:rtl w:val="0"/>
        </w:rPr>
        <w:t>ē</w:t>
      </w:r>
      <w:r>
        <w:rPr>
          <w:position w:val="-96"/>
          <w:rtl w:val="0"/>
        </w:rPr>
        <w:t>r</w:t>
      </w:r>
      <w:r>
        <w:rPr>
          <w:position w:val="-96"/>
          <w:rtl w:val="0"/>
        </w:rPr>
        <w:t>ķ</w:t>
      </w:r>
      <w:r>
        <w:rPr>
          <w:position w:val="-96"/>
          <w:rtl w:val="0"/>
          <w:lang w:val="it-IT"/>
        </w:rPr>
        <w:t>iem. Apliecinu, ka iesniegtie personas dati ir patiesi un tie neaizskar tre</w:t>
      </w:r>
      <w:r>
        <w:rPr>
          <w:position w:val="-96"/>
          <w:rtl w:val="0"/>
        </w:rPr>
        <w:t>š</w:t>
      </w:r>
      <w:r>
        <w:rPr>
          <w:position w:val="-96"/>
          <w:rtl w:val="0"/>
        </w:rPr>
        <w:t>o personu ties</w:t>
      </w:r>
      <w:r>
        <w:rPr>
          <w:position w:val="-96"/>
          <w:rtl w:val="0"/>
        </w:rPr>
        <w:t>ī</w:t>
      </w:r>
      <w:r>
        <w:rPr>
          <w:position w:val="-96"/>
          <w:rtl w:val="0"/>
        </w:rPr>
        <w:t>bas. Apstiprinu, ka nesu pilnu atbild</w:t>
      </w:r>
      <w:r>
        <w:rPr>
          <w:position w:val="-96"/>
          <w:rtl w:val="0"/>
        </w:rPr>
        <w:t>ī</w:t>
      </w:r>
      <w:r>
        <w:rPr>
          <w:position w:val="-96"/>
          <w:rtl w:val="0"/>
          <w:lang w:val="es-ES_tradnl"/>
        </w:rPr>
        <w:t>bu par nepatiesu personas datu snieg</w:t>
      </w:r>
      <w:r>
        <w:rPr>
          <w:position w:val="-96"/>
          <w:rtl w:val="0"/>
        </w:rPr>
        <w:t>š</w:t>
      </w:r>
      <w:r>
        <w:rPr>
          <w:position w:val="-96"/>
          <w:rtl w:val="0"/>
          <w:lang w:val="en-US"/>
        </w:rPr>
        <w:t xml:space="preserve">anu. </w:t>
        <w:tab/>
        <w:tab/>
        <w:tab/>
        <w:t xml:space="preserve">   ____________________</w:t>
      </w:r>
    </w:p>
    <w:p>
      <w:pPr>
        <w:pStyle w:val="No Spacing"/>
        <w:spacing w:line="216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          </w:t>
        <w:tab/>
        <w:tab/>
        <w:tab/>
        <w:t xml:space="preserve">    </w:t>
      </w:r>
    </w:p>
    <w:p>
      <w:pPr>
        <w:pStyle w:val="No Spacing"/>
        <w:spacing w:line="216" w:lineRule="auto"/>
        <w:jc w:val="both"/>
      </w:pPr>
      <w:r>
        <w:rPr>
          <w:rtl w:val="0"/>
        </w:rPr>
        <w:t>/</w:t>
      </w:r>
      <w:r>
        <w:rPr>
          <w:rtl w:val="0"/>
        </w:rPr>
        <w:t>paraksts/</w:t>
      </w:r>
    </w:p>
    <w:p>
      <w:pPr>
        <w:pStyle w:val="No Spacing"/>
        <w:spacing w:line="216" w:lineRule="auto"/>
        <w:jc w:val="both"/>
      </w:pPr>
    </w:p>
    <w:p>
      <w:pPr>
        <w:pStyle w:val="No Spacing"/>
        <w:spacing w:line="216" w:lineRule="auto"/>
        <w:jc w:val="both"/>
      </w:pPr>
    </w:p>
    <w:p>
      <w:pPr>
        <w:pStyle w:val="No Spacing"/>
        <w:spacing w:line="216" w:lineRule="auto"/>
        <w:jc w:val="both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>____________________</w:t>
      </w:r>
    </w:p>
    <w:p>
      <w:pPr>
        <w:pStyle w:val="No Spacing"/>
        <w:spacing w:line="216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</w:p>
    <w:p>
      <w:pPr>
        <w:pStyle w:val="No Spacing"/>
        <w:spacing w:line="216" w:lineRule="auto"/>
        <w:jc w:val="both"/>
      </w:pPr>
      <w:r>
        <w:rPr>
          <w:rtl w:val="0"/>
        </w:rPr>
        <w:t>/</w:t>
      </w:r>
      <w:r>
        <w:rPr>
          <w:rtl w:val="0"/>
          <w:lang w:val="de-DE"/>
        </w:rPr>
        <w:t>datums/</w:t>
      </w:r>
    </w:p>
    <w:p>
      <w:pPr>
        <w:pStyle w:val="No Spacing"/>
        <w:spacing w:line="216" w:lineRule="auto"/>
        <w:jc w:val="both"/>
      </w:pPr>
    </w:p>
    <w:p>
      <w:pPr>
        <w:pStyle w:val="No Spacing"/>
        <w:spacing w:line="216" w:lineRule="auto"/>
        <w:jc w:val="both"/>
      </w:pPr>
      <w:r>
        <w:rPr>
          <w:rtl w:val="0"/>
        </w:rPr>
        <w:t xml:space="preserve">* </w:t>
      </w:r>
      <w:r>
        <w:rPr>
          <w:rFonts w:ascii="Calibri" w:cs="Calibri" w:hAnsi="Calibri" w:eastAsia="Calibri"/>
          <w:i w:val="1"/>
          <w:iCs w:val="1"/>
          <w:rtl w:val="0"/>
        </w:rPr>
        <w:t>Gad</w:t>
      </w:r>
      <w:r>
        <w:rPr>
          <w:rFonts w:ascii="Calibri" w:cs="Calibri" w:hAnsi="Calibri" w:eastAsia="Calibri"/>
          <w:i w:val="1"/>
          <w:iCs w:val="1"/>
          <w:rtl w:val="0"/>
        </w:rPr>
        <w:t>ī</w:t>
      </w:r>
      <w:r>
        <w:rPr>
          <w:rFonts w:ascii="Calibri" w:cs="Calibri" w:hAnsi="Calibri" w:eastAsia="Calibri"/>
          <w:i w:val="1"/>
          <w:iCs w:val="1"/>
          <w:rtl w:val="0"/>
        </w:rPr>
        <w:t>jum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</w:rPr>
        <w:t>, ja darbu izpild</w:t>
      </w:r>
      <w:r>
        <w:rPr>
          <w:rFonts w:ascii="Calibri" w:cs="Calibri" w:hAnsi="Calibri" w:eastAsia="Calibri"/>
          <w:i w:val="1"/>
          <w:iCs w:val="1"/>
          <w:rtl w:val="0"/>
        </w:rPr>
        <w:t>ī</w:t>
      </w:r>
      <w:r>
        <w:rPr>
          <w:rFonts w:ascii="Calibri" w:cs="Calibri" w:hAnsi="Calibri" w:eastAsia="Calibri"/>
          <w:i w:val="1"/>
          <w:iCs w:val="1"/>
          <w:rtl w:val="0"/>
        </w:rPr>
        <w:t>jis autoru kolekt</w:t>
      </w:r>
      <w:r>
        <w:rPr>
          <w:rFonts w:ascii="Calibri" w:cs="Calibri" w:hAnsi="Calibri" w:eastAsia="Calibri"/>
          <w:i w:val="1"/>
          <w:iCs w:val="1"/>
          <w:rtl w:val="0"/>
        </w:rPr>
        <w:t>ī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vs </w:t>
      </w:r>
      <w:r>
        <w:rPr>
          <w:rFonts w:ascii="Calibri" w:cs="Calibri" w:hAnsi="Calibri" w:eastAsia="Calibri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</w:rPr>
        <w:t>pieteikum</w:t>
      </w:r>
      <w:r>
        <w:rPr>
          <w:rFonts w:ascii="Calibri" w:cs="Calibri" w:hAnsi="Calibri" w:eastAsia="Calibri"/>
          <w:i w:val="1"/>
          <w:iCs w:val="1"/>
          <w:rtl w:val="0"/>
        </w:rPr>
        <w:t xml:space="preserve">ā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ir j</w:t>
      </w:r>
      <w:r>
        <w:rPr>
          <w:rFonts w:ascii="Calibri" w:cs="Calibri" w:hAnsi="Calibri" w:eastAsia="Calibri"/>
          <w:i w:val="1"/>
          <w:iCs w:val="1"/>
          <w:rtl w:val="0"/>
        </w:rPr>
        <w:t>ā</w:t>
      </w:r>
      <w:r>
        <w:rPr>
          <w:rFonts w:ascii="Calibri" w:cs="Calibri" w:hAnsi="Calibri" w:eastAsia="Calibri"/>
          <w:i w:val="1"/>
          <w:iCs w:val="1"/>
          <w:rtl w:val="0"/>
        </w:rPr>
        <w:t>norada dati par visiem kolekt</w:t>
      </w:r>
      <w:r>
        <w:rPr>
          <w:rFonts w:ascii="Calibri" w:cs="Calibri" w:hAnsi="Calibri" w:eastAsia="Calibri"/>
          <w:i w:val="1"/>
          <w:iCs w:val="1"/>
          <w:rtl w:val="0"/>
        </w:rPr>
        <w:t>ī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va dal</w:t>
      </w:r>
      <w:r>
        <w:rPr>
          <w:rFonts w:ascii="Calibri" w:cs="Calibri" w:hAnsi="Calibri" w:eastAsia="Calibri"/>
          <w:i w:val="1"/>
          <w:iCs w:val="1"/>
          <w:rtl w:val="0"/>
        </w:rPr>
        <w:t>ī</w:t>
      </w:r>
      <w:r>
        <w:rPr>
          <w:rFonts w:ascii="Calibri" w:cs="Calibri" w:hAnsi="Calibri" w:eastAsia="Calibri"/>
          <w:i w:val="1"/>
          <w:iCs w:val="1"/>
          <w:rtl w:val="0"/>
        </w:rPr>
        <w:t>bniekiem.</w:t>
      </w:r>
    </w:p>
    <w:sectPr>
      <w:headerReference w:type="default" r:id="rId4"/>
      <w:footerReference w:type="default" r:id="rId5"/>
      <w:pgSz w:w="11900" w:h="16840" w:orient="portrait"/>
      <w:pgMar w:top="873" w:right="1230" w:bottom="873" w:left="153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80" w:hanging="10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4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10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1">
      <w:startOverride w:val="3"/>
    </w:lvlOverride>
  </w:num>
  <w:num w:numId="1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